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DFDF1" w14:textId="77777777" w:rsidR="00C96126" w:rsidRPr="00882F52" w:rsidRDefault="00C96126" w:rsidP="0033517B">
      <w:pPr>
        <w:spacing w:after="0"/>
        <w:jc w:val="center"/>
        <w:rPr>
          <w:rFonts w:ascii="Times New Roman" w:hAnsi="Times New Roman"/>
          <w:b/>
          <w:lang w:val="ro-RO"/>
        </w:rPr>
      </w:pPr>
    </w:p>
    <w:p w14:paraId="22B3F66C" w14:textId="77777777" w:rsidR="001675C9" w:rsidRPr="00882F52" w:rsidRDefault="001675C9" w:rsidP="0033517B">
      <w:pPr>
        <w:spacing w:after="0"/>
        <w:jc w:val="center"/>
        <w:rPr>
          <w:rFonts w:ascii="Times New Roman" w:hAnsi="Times New Roman"/>
          <w:b/>
          <w:lang w:val="ro-RO"/>
        </w:rPr>
      </w:pPr>
    </w:p>
    <w:p w14:paraId="6D01480D" w14:textId="77777777" w:rsidR="0033517B" w:rsidRPr="00882F52" w:rsidRDefault="0033517B" w:rsidP="0033517B">
      <w:pPr>
        <w:spacing w:after="0"/>
        <w:jc w:val="center"/>
        <w:rPr>
          <w:rFonts w:ascii="Times New Roman" w:hAnsi="Times New Roman"/>
          <w:b/>
          <w:lang w:val="ro-RO"/>
        </w:rPr>
      </w:pPr>
      <w:r w:rsidRPr="00882F52">
        <w:rPr>
          <w:rFonts w:ascii="Times New Roman" w:hAnsi="Times New Roman"/>
          <w:b/>
          <w:lang w:val="ro-RO"/>
        </w:rPr>
        <w:t>Principalii indicatori tehnico – economici pentru obiectivul de investiții</w:t>
      </w:r>
    </w:p>
    <w:p w14:paraId="7918CD3A" w14:textId="77777777" w:rsidR="00B53743" w:rsidRPr="00B53743" w:rsidRDefault="00B53743" w:rsidP="00B53743">
      <w:pPr>
        <w:spacing w:after="0"/>
        <w:jc w:val="center"/>
        <w:rPr>
          <w:rFonts w:ascii="Times New Roman" w:hAnsi="Times New Roman"/>
          <w:b/>
          <w:bCs/>
          <w:iCs/>
        </w:rPr>
      </w:pPr>
      <w:r w:rsidRPr="00B53743">
        <w:rPr>
          <w:rFonts w:ascii="Times New Roman" w:hAnsi="Times New Roman"/>
          <w:b/>
          <w:bCs/>
          <w:iCs/>
          <w:lang w:val="ro-RO"/>
        </w:rPr>
        <w:t>„DRUM EXPRES PETEA-SATU MARE-BAIA MARE, SECTOR SATU MARE-BAIA MARE”</w:t>
      </w:r>
    </w:p>
    <w:p w14:paraId="65360B1D" w14:textId="64610565" w:rsidR="0033517B" w:rsidRPr="00882F52" w:rsidRDefault="0033517B" w:rsidP="0033517B">
      <w:pPr>
        <w:spacing w:after="0"/>
        <w:jc w:val="center"/>
        <w:rPr>
          <w:rFonts w:ascii="Times New Roman" w:hAnsi="Times New Roman"/>
          <w:b/>
          <w:lang w:val="ro-RO"/>
        </w:rPr>
      </w:pPr>
    </w:p>
    <w:p w14:paraId="6555430E" w14:textId="77777777" w:rsidR="00860D9A" w:rsidRPr="00882F52" w:rsidRDefault="00860D9A" w:rsidP="0033517B">
      <w:pPr>
        <w:pStyle w:val="NoSpacing"/>
        <w:jc w:val="both"/>
        <w:rPr>
          <w:b/>
          <w:bCs/>
          <w:iCs/>
          <w:sz w:val="22"/>
          <w:szCs w:val="22"/>
          <w:lang w:val="ro-RO"/>
        </w:rPr>
      </w:pPr>
    </w:p>
    <w:p w14:paraId="12FA6307" w14:textId="77777777" w:rsidR="001675C9" w:rsidRPr="00882F52" w:rsidRDefault="001675C9" w:rsidP="0033517B">
      <w:pPr>
        <w:pStyle w:val="NoSpacing"/>
        <w:jc w:val="both"/>
        <w:rPr>
          <w:b/>
          <w:bCs/>
          <w:iCs/>
          <w:sz w:val="22"/>
          <w:szCs w:val="22"/>
          <w:lang w:val="ro-RO"/>
        </w:rPr>
      </w:pPr>
    </w:p>
    <w:p w14:paraId="2AB5CF72" w14:textId="77777777" w:rsidR="0033517B" w:rsidRPr="00882F52" w:rsidRDefault="0033517B" w:rsidP="00E43779">
      <w:pPr>
        <w:pStyle w:val="NoSpacing"/>
        <w:tabs>
          <w:tab w:val="left" w:pos="0"/>
        </w:tabs>
        <w:jc w:val="both"/>
        <w:rPr>
          <w:bCs/>
          <w:iCs/>
          <w:sz w:val="22"/>
          <w:szCs w:val="22"/>
          <w:lang w:val="ro-RO"/>
        </w:rPr>
      </w:pPr>
      <w:r w:rsidRPr="00882F52">
        <w:rPr>
          <w:b/>
          <w:bCs/>
          <w:iCs/>
          <w:sz w:val="22"/>
          <w:szCs w:val="22"/>
          <w:lang w:val="ro-RO"/>
        </w:rPr>
        <w:t>Titular:</w:t>
      </w:r>
      <w:r w:rsidRPr="00882F52">
        <w:rPr>
          <w:bCs/>
          <w:iCs/>
          <w:sz w:val="22"/>
          <w:szCs w:val="22"/>
          <w:lang w:val="ro-RO"/>
        </w:rPr>
        <w:t xml:space="preserve"> </w:t>
      </w:r>
      <w:r w:rsidRPr="00882F52">
        <w:rPr>
          <w:bCs/>
          <w:iCs/>
          <w:sz w:val="22"/>
          <w:szCs w:val="22"/>
          <w:lang w:val="ro-RO"/>
        </w:rPr>
        <w:tab/>
        <w:t xml:space="preserve">MINISTERUL TRANSPORTURILOR </w:t>
      </w:r>
      <w:r w:rsidR="0065430F" w:rsidRPr="00882F52">
        <w:rPr>
          <w:bCs/>
          <w:iCs/>
          <w:sz w:val="22"/>
          <w:szCs w:val="22"/>
          <w:lang w:val="ro-RO"/>
        </w:rPr>
        <w:t>Ș</w:t>
      </w:r>
      <w:r w:rsidRPr="00882F52">
        <w:rPr>
          <w:bCs/>
          <w:iCs/>
          <w:sz w:val="22"/>
          <w:szCs w:val="22"/>
          <w:lang w:val="ro-RO"/>
        </w:rPr>
        <w:t>I INFRASTRUCTURII</w:t>
      </w:r>
    </w:p>
    <w:p w14:paraId="1BE42255" w14:textId="77777777" w:rsidR="0033517B" w:rsidRPr="00882F52" w:rsidRDefault="0033517B" w:rsidP="00E43779">
      <w:pPr>
        <w:pStyle w:val="NoSpacing"/>
        <w:tabs>
          <w:tab w:val="left" w:pos="0"/>
        </w:tabs>
        <w:jc w:val="both"/>
        <w:rPr>
          <w:bCs/>
          <w:iCs/>
          <w:sz w:val="22"/>
          <w:szCs w:val="22"/>
          <w:lang w:val="ro-RO"/>
        </w:rPr>
      </w:pPr>
      <w:r w:rsidRPr="00882F52">
        <w:rPr>
          <w:b/>
          <w:bCs/>
          <w:iCs/>
          <w:sz w:val="22"/>
          <w:szCs w:val="22"/>
          <w:lang w:val="ro-RO"/>
        </w:rPr>
        <w:t xml:space="preserve">Beneficiar: </w:t>
      </w:r>
      <w:r w:rsidRPr="00882F52">
        <w:rPr>
          <w:b/>
          <w:bCs/>
          <w:iCs/>
          <w:sz w:val="22"/>
          <w:szCs w:val="22"/>
          <w:lang w:val="ro-RO"/>
        </w:rPr>
        <w:tab/>
      </w:r>
      <w:r w:rsidRPr="00882F52">
        <w:rPr>
          <w:bCs/>
          <w:iCs/>
          <w:sz w:val="22"/>
          <w:szCs w:val="22"/>
          <w:lang w:val="ro-RO"/>
        </w:rPr>
        <w:t>Compania Națională de Administrare a Infrastructurii Rutiere S</w:t>
      </w:r>
      <w:r w:rsidR="00A56EAA" w:rsidRPr="00882F52">
        <w:rPr>
          <w:bCs/>
          <w:iCs/>
          <w:sz w:val="22"/>
          <w:szCs w:val="22"/>
          <w:lang w:val="ro-RO"/>
        </w:rPr>
        <w:t>.</w:t>
      </w:r>
      <w:r w:rsidRPr="00882F52">
        <w:rPr>
          <w:bCs/>
          <w:iCs/>
          <w:sz w:val="22"/>
          <w:szCs w:val="22"/>
          <w:lang w:val="ro-RO"/>
        </w:rPr>
        <w:t>A</w:t>
      </w:r>
      <w:r w:rsidR="00A56EAA" w:rsidRPr="00882F52">
        <w:rPr>
          <w:bCs/>
          <w:iCs/>
          <w:sz w:val="22"/>
          <w:szCs w:val="22"/>
          <w:lang w:val="ro-RO"/>
        </w:rPr>
        <w:t>.</w:t>
      </w:r>
    </w:p>
    <w:p w14:paraId="1A05C929" w14:textId="77777777" w:rsidR="0033517B" w:rsidRPr="00882F52" w:rsidRDefault="0033517B" w:rsidP="00E43779">
      <w:pPr>
        <w:pStyle w:val="NoSpacing"/>
        <w:tabs>
          <w:tab w:val="left" w:pos="0"/>
        </w:tabs>
        <w:jc w:val="both"/>
        <w:rPr>
          <w:bCs/>
          <w:iCs/>
          <w:sz w:val="22"/>
          <w:szCs w:val="22"/>
          <w:lang w:val="ro-RO"/>
        </w:rPr>
      </w:pPr>
      <w:r w:rsidRPr="00882F52">
        <w:rPr>
          <w:bCs/>
          <w:iCs/>
          <w:sz w:val="22"/>
          <w:szCs w:val="22"/>
          <w:lang w:val="ro-RO"/>
        </w:rPr>
        <w:tab/>
      </w:r>
      <w:r w:rsidRPr="00882F52">
        <w:rPr>
          <w:bCs/>
          <w:iCs/>
          <w:sz w:val="22"/>
          <w:szCs w:val="22"/>
          <w:lang w:val="ro-RO"/>
        </w:rPr>
        <w:tab/>
        <w:t>Consiliul Județean Maramureș</w:t>
      </w:r>
    </w:p>
    <w:p w14:paraId="6B02D8CC" w14:textId="088265F8" w:rsidR="0033517B" w:rsidRPr="00882F52" w:rsidRDefault="0033517B" w:rsidP="00E43779">
      <w:pPr>
        <w:pStyle w:val="NoSpacing"/>
        <w:tabs>
          <w:tab w:val="left" w:pos="0"/>
        </w:tabs>
        <w:jc w:val="both"/>
        <w:rPr>
          <w:bCs/>
          <w:iCs/>
          <w:sz w:val="22"/>
          <w:szCs w:val="22"/>
          <w:lang w:val="ro-RO"/>
        </w:rPr>
      </w:pPr>
      <w:r w:rsidRPr="00882F52">
        <w:rPr>
          <w:bCs/>
          <w:iCs/>
          <w:sz w:val="22"/>
          <w:szCs w:val="22"/>
          <w:lang w:val="ro-RO"/>
        </w:rPr>
        <w:tab/>
      </w:r>
      <w:r w:rsidRPr="00882F52">
        <w:rPr>
          <w:bCs/>
          <w:iCs/>
          <w:sz w:val="22"/>
          <w:szCs w:val="22"/>
          <w:lang w:val="ro-RO"/>
        </w:rPr>
        <w:tab/>
      </w:r>
      <w:r w:rsidR="00B53743">
        <w:rPr>
          <w:bCs/>
          <w:iCs/>
          <w:sz w:val="23"/>
          <w:szCs w:val="23"/>
          <w:lang w:val="ro-RO"/>
        </w:rPr>
        <w:t>Consiliul Județean Satu Mare</w:t>
      </w:r>
    </w:p>
    <w:p w14:paraId="6743FF12" w14:textId="77777777" w:rsidR="0033517B" w:rsidRPr="00882F52" w:rsidRDefault="0033517B" w:rsidP="00E43779">
      <w:pPr>
        <w:pStyle w:val="NoSpacing"/>
        <w:tabs>
          <w:tab w:val="left" w:pos="0"/>
        </w:tabs>
        <w:jc w:val="both"/>
        <w:rPr>
          <w:b/>
          <w:bCs/>
          <w:iCs/>
          <w:sz w:val="22"/>
          <w:szCs w:val="22"/>
          <w:lang w:val="ro-RO"/>
        </w:rPr>
      </w:pPr>
    </w:p>
    <w:p w14:paraId="383E265E" w14:textId="77777777" w:rsidR="00B53743" w:rsidRPr="00635A11" w:rsidRDefault="00C618E8" w:rsidP="00B53743">
      <w:pPr>
        <w:pStyle w:val="NoSpacing"/>
        <w:jc w:val="both"/>
        <w:rPr>
          <w:bCs/>
          <w:iCs/>
          <w:sz w:val="23"/>
          <w:szCs w:val="23"/>
          <w:lang w:val="ro-RO"/>
        </w:rPr>
      </w:pPr>
      <w:r w:rsidRPr="00C618E8">
        <w:rPr>
          <w:b/>
          <w:bCs/>
          <w:iCs/>
          <w:sz w:val="22"/>
          <w:szCs w:val="22"/>
          <w:lang w:val="ro-RO"/>
        </w:rPr>
        <w:t>Amplasament:</w:t>
      </w:r>
      <w:r w:rsidRPr="00C618E8">
        <w:rPr>
          <w:bCs/>
          <w:iCs/>
          <w:sz w:val="22"/>
          <w:szCs w:val="22"/>
          <w:lang w:val="ro-RO"/>
        </w:rPr>
        <w:t xml:space="preserve"> Județul Maramureș</w:t>
      </w:r>
      <w:r w:rsidR="00B53743">
        <w:rPr>
          <w:bCs/>
          <w:iCs/>
          <w:sz w:val="22"/>
          <w:szCs w:val="22"/>
          <w:lang w:val="ro-RO"/>
        </w:rPr>
        <w:t xml:space="preserve"> </w:t>
      </w:r>
      <w:r w:rsidR="00B53743">
        <w:rPr>
          <w:bCs/>
          <w:iCs/>
          <w:sz w:val="23"/>
          <w:szCs w:val="23"/>
          <w:lang w:val="ro-RO"/>
        </w:rPr>
        <w:t>și Județul Satu Mare</w:t>
      </w:r>
    </w:p>
    <w:p w14:paraId="4A4E89F5" w14:textId="77777777" w:rsidR="00C618E8" w:rsidRPr="00C618E8" w:rsidRDefault="00C618E8" w:rsidP="00C618E8">
      <w:pPr>
        <w:pStyle w:val="NoSpacing"/>
        <w:jc w:val="both"/>
        <w:rPr>
          <w:bCs/>
          <w:iCs/>
          <w:sz w:val="22"/>
          <w:szCs w:val="22"/>
          <w:lang w:val="ro-RO"/>
        </w:rPr>
      </w:pPr>
    </w:p>
    <w:tbl>
      <w:tblPr>
        <w:tblW w:w="0" w:type="auto"/>
        <w:tblInd w:w="-108" w:type="dxa"/>
        <w:tblLook w:val="04A0" w:firstRow="1" w:lastRow="0" w:firstColumn="1" w:lastColumn="0" w:noHBand="0" w:noVBand="1"/>
      </w:tblPr>
      <w:tblGrid>
        <w:gridCol w:w="4503"/>
        <w:gridCol w:w="1826"/>
        <w:gridCol w:w="664"/>
      </w:tblGrid>
      <w:tr w:rsidR="00B53743" w:rsidRPr="00616F9A" w14:paraId="70915A91" w14:textId="77777777" w:rsidTr="00B53743">
        <w:tc>
          <w:tcPr>
            <w:tcW w:w="4503" w:type="dxa"/>
          </w:tcPr>
          <w:p w14:paraId="66A879C4" w14:textId="77777777" w:rsidR="00B53743" w:rsidRPr="00616F9A" w:rsidRDefault="00B53743" w:rsidP="00B80B0E">
            <w:pPr>
              <w:pStyle w:val="NoSpacing"/>
              <w:rPr>
                <w:b/>
                <w:bCs/>
                <w:iCs/>
                <w:sz w:val="23"/>
                <w:szCs w:val="23"/>
                <w:lang w:val="ro-RO"/>
              </w:rPr>
            </w:pPr>
            <w:r w:rsidRPr="00616F9A">
              <w:rPr>
                <w:b/>
                <w:bCs/>
                <w:iCs/>
                <w:sz w:val="23"/>
                <w:szCs w:val="23"/>
                <w:lang w:val="ro-RO"/>
              </w:rPr>
              <w:t xml:space="preserve">Valoarea totală a investiției (inclusiv TVA): </w:t>
            </w:r>
          </w:p>
        </w:tc>
        <w:tc>
          <w:tcPr>
            <w:tcW w:w="1826" w:type="dxa"/>
          </w:tcPr>
          <w:p w14:paraId="6854480A" w14:textId="77777777" w:rsidR="00B53743" w:rsidRPr="00616F9A" w:rsidRDefault="00B53743" w:rsidP="00B80B0E">
            <w:pPr>
              <w:pStyle w:val="NoSpacing"/>
              <w:jc w:val="both"/>
              <w:rPr>
                <w:b/>
                <w:bCs/>
                <w:iCs/>
                <w:sz w:val="23"/>
                <w:szCs w:val="23"/>
                <w:lang w:val="ro-RO"/>
              </w:rPr>
            </w:pPr>
            <w:r>
              <w:rPr>
                <w:b/>
                <w:bCs/>
                <w:iCs/>
                <w:sz w:val="23"/>
                <w:szCs w:val="23"/>
                <w:lang w:val="en-GB"/>
              </w:rPr>
              <w:t xml:space="preserve">5.931.597.615,73 </w:t>
            </w:r>
            <w:r w:rsidRPr="00616F9A">
              <w:rPr>
                <w:b/>
                <w:bCs/>
                <w:iCs/>
                <w:sz w:val="23"/>
                <w:szCs w:val="23"/>
                <w:lang w:val="en-GB"/>
              </w:rPr>
              <w:t xml:space="preserve"> </w:t>
            </w:r>
            <w:r w:rsidRPr="00616F9A">
              <w:rPr>
                <w:b/>
                <w:bCs/>
                <w:iCs/>
                <w:sz w:val="23"/>
                <w:szCs w:val="23"/>
                <w:lang w:val="ro-RO"/>
              </w:rPr>
              <w:t xml:space="preserve"> </w:t>
            </w:r>
          </w:p>
        </w:tc>
        <w:tc>
          <w:tcPr>
            <w:tcW w:w="664" w:type="dxa"/>
          </w:tcPr>
          <w:p w14:paraId="045CA0CC" w14:textId="77777777" w:rsidR="00B53743" w:rsidRPr="00616F9A" w:rsidRDefault="00B53743" w:rsidP="00B80B0E">
            <w:pPr>
              <w:pStyle w:val="NoSpacing"/>
              <w:rPr>
                <w:b/>
                <w:bCs/>
                <w:iCs/>
                <w:sz w:val="23"/>
                <w:szCs w:val="23"/>
                <w:lang w:val="ro-RO"/>
              </w:rPr>
            </w:pPr>
            <w:r w:rsidRPr="00616F9A">
              <w:rPr>
                <w:b/>
                <w:bCs/>
                <w:iCs/>
                <w:sz w:val="23"/>
                <w:szCs w:val="23"/>
                <w:lang w:val="ro-RO"/>
              </w:rPr>
              <w:t xml:space="preserve">lei </w:t>
            </w:r>
          </w:p>
        </w:tc>
      </w:tr>
      <w:tr w:rsidR="00B53743" w:rsidRPr="00616F9A" w14:paraId="349256F5" w14:textId="77777777" w:rsidTr="00B53743">
        <w:tc>
          <w:tcPr>
            <w:tcW w:w="4503" w:type="dxa"/>
          </w:tcPr>
          <w:p w14:paraId="134C702E" w14:textId="32B06CDD" w:rsidR="00B53743" w:rsidRPr="00616F9A" w:rsidRDefault="00A00211" w:rsidP="00A00211">
            <w:pPr>
              <w:pStyle w:val="NoSpacing"/>
              <w:rPr>
                <w:b/>
                <w:bCs/>
                <w:iCs/>
                <w:sz w:val="23"/>
                <w:szCs w:val="23"/>
                <w:lang w:val="ro-RO"/>
              </w:rPr>
            </w:pPr>
            <w:r>
              <w:rPr>
                <w:b/>
                <w:bCs/>
                <w:iCs/>
                <w:sz w:val="23"/>
                <w:szCs w:val="23"/>
                <w:lang w:val="ro-RO"/>
              </w:rPr>
              <w:t>(în prețuri la 10.</w:t>
            </w:r>
            <w:r w:rsidR="00B53743" w:rsidRPr="00616F9A">
              <w:rPr>
                <w:b/>
                <w:bCs/>
                <w:iCs/>
                <w:sz w:val="23"/>
                <w:szCs w:val="23"/>
                <w:lang w:val="ro-RO"/>
              </w:rPr>
              <w:t>202</w:t>
            </w:r>
            <w:r w:rsidR="00B53743">
              <w:rPr>
                <w:b/>
                <w:bCs/>
                <w:iCs/>
                <w:sz w:val="23"/>
                <w:szCs w:val="23"/>
                <w:lang w:val="ro-RO"/>
              </w:rPr>
              <w:t>5</w:t>
            </w:r>
            <w:r w:rsidR="00B53743" w:rsidRPr="00616F9A">
              <w:rPr>
                <w:b/>
                <w:bCs/>
                <w:iCs/>
                <w:sz w:val="23"/>
                <w:szCs w:val="23"/>
                <w:lang w:val="ro-RO"/>
              </w:rPr>
              <w:t xml:space="preserve">/1 euro = </w:t>
            </w:r>
            <w:r w:rsidR="00B53743">
              <w:rPr>
                <w:b/>
                <w:bCs/>
                <w:iCs/>
                <w:sz w:val="23"/>
                <w:szCs w:val="23"/>
                <w:lang w:val="ro-RO"/>
              </w:rPr>
              <w:t>5,0</w:t>
            </w:r>
            <w:r w:rsidR="001D6A65">
              <w:rPr>
                <w:b/>
                <w:bCs/>
                <w:iCs/>
                <w:sz w:val="23"/>
                <w:szCs w:val="23"/>
                <w:lang w:val="ro-RO"/>
              </w:rPr>
              <w:t>783</w:t>
            </w:r>
            <w:r w:rsidR="00B53743" w:rsidRPr="00616F9A">
              <w:rPr>
                <w:b/>
                <w:bCs/>
                <w:iCs/>
                <w:sz w:val="23"/>
                <w:szCs w:val="23"/>
                <w:lang w:val="ro-RO"/>
              </w:rPr>
              <w:t xml:space="preserve"> lei)</w:t>
            </w:r>
          </w:p>
        </w:tc>
        <w:tc>
          <w:tcPr>
            <w:tcW w:w="1826" w:type="dxa"/>
          </w:tcPr>
          <w:p w14:paraId="76783FCB" w14:textId="53837AD0" w:rsidR="00B53743" w:rsidRPr="00616F9A" w:rsidRDefault="001D6A65" w:rsidP="00673443">
            <w:pPr>
              <w:pStyle w:val="NoSpacing"/>
              <w:jc w:val="both"/>
              <w:rPr>
                <w:b/>
                <w:bCs/>
                <w:iCs/>
                <w:sz w:val="23"/>
                <w:szCs w:val="23"/>
                <w:lang w:val="ro-RO"/>
              </w:rPr>
            </w:pPr>
            <w:r>
              <w:rPr>
                <w:b/>
                <w:bCs/>
                <w:iCs/>
                <w:sz w:val="23"/>
                <w:szCs w:val="23"/>
                <w:lang w:val="ro-RO"/>
              </w:rPr>
              <w:t>1.168.028.201,51</w:t>
            </w:r>
          </w:p>
        </w:tc>
        <w:tc>
          <w:tcPr>
            <w:tcW w:w="664" w:type="dxa"/>
          </w:tcPr>
          <w:p w14:paraId="7E343997" w14:textId="77777777" w:rsidR="00B53743" w:rsidRPr="00616F9A" w:rsidRDefault="00B53743" w:rsidP="00B80B0E">
            <w:pPr>
              <w:pStyle w:val="NoSpacing"/>
              <w:rPr>
                <w:b/>
                <w:bCs/>
                <w:iCs/>
                <w:sz w:val="23"/>
                <w:szCs w:val="23"/>
                <w:lang w:val="ro-RO"/>
              </w:rPr>
            </w:pPr>
            <w:r w:rsidRPr="00616F9A">
              <w:rPr>
                <w:b/>
                <w:bCs/>
                <w:iCs/>
                <w:sz w:val="23"/>
                <w:szCs w:val="23"/>
                <w:lang w:val="ro-RO"/>
              </w:rPr>
              <w:t>euro</w:t>
            </w:r>
          </w:p>
        </w:tc>
      </w:tr>
      <w:tr w:rsidR="00B53743" w:rsidRPr="00616F9A" w14:paraId="70A8C250" w14:textId="77777777" w:rsidTr="00B53743">
        <w:tc>
          <w:tcPr>
            <w:tcW w:w="4503" w:type="dxa"/>
          </w:tcPr>
          <w:p w14:paraId="6D1ECDA4" w14:textId="77777777" w:rsidR="00B53743" w:rsidRPr="00616F9A" w:rsidRDefault="00B53743" w:rsidP="00B80B0E">
            <w:pPr>
              <w:pStyle w:val="NoSpacing"/>
              <w:rPr>
                <w:b/>
                <w:bCs/>
                <w:iCs/>
                <w:sz w:val="23"/>
                <w:szCs w:val="23"/>
                <w:lang w:val="ro-RO"/>
              </w:rPr>
            </w:pPr>
            <w:r w:rsidRPr="00616F9A">
              <w:rPr>
                <w:b/>
                <w:bCs/>
                <w:iCs/>
                <w:sz w:val="23"/>
                <w:szCs w:val="23"/>
                <w:lang w:val="ro-RO"/>
              </w:rPr>
              <w:t xml:space="preserve">Din care C+M (inclusiv TVA) </w:t>
            </w:r>
          </w:p>
        </w:tc>
        <w:tc>
          <w:tcPr>
            <w:tcW w:w="1826" w:type="dxa"/>
          </w:tcPr>
          <w:p w14:paraId="51C40836" w14:textId="77777777" w:rsidR="00B53743" w:rsidRPr="00616F9A" w:rsidRDefault="00B53743" w:rsidP="00B80B0E">
            <w:pPr>
              <w:pStyle w:val="NoSpacing"/>
              <w:jc w:val="both"/>
              <w:rPr>
                <w:b/>
                <w:bCs/>
                <w:iCs/>
                <w:sz w:val="23"/>
                <w:szCs w:val="23"/>
                <w:lang w:val="ro-RO"/>
              </w:rPr>
            </w:pPr>
            <w:r w:rsidRPr="000A3221">
              <w:rPr>
                <w:b/>
                <w:bCs/>
                <w:iCs/>
                <w:sz w:val="23"/>
                <w:szCs w:val="23"/>
                <w:lang w:val="ro-RO"/>
              </w:rPr>
              <w:t>4.209.775.273,18</w:t>
            </w:r>
          </w:p>
        </w:tc>
        <w:tc>
          <w:tcPr>
            <w:tcW w:w="664" w:type="dxa"/>
          </w:tcPr>
          <w:p w14:paraId="687BCE5D" w14:textId="77777777" w:rsidR="00B53743" w:rsidRPr="00616F9A" w:rsidRDefault="00B53743" w:rsidP="00B80B0E">
            <w:pPr>
              <w:pStyle w:val="NoSpacing"/>
              <w:jc w:val="both"/>
              <w:rPr>
                <w:b/>
                <w:bCs/>
                <w:iCs/>
                <w:sz w:val="23"/>
                <w:szCs w:val="23"/>
                <w:lang w:val="ro-RO"/>
              </w:rPr>
            </w:pPr>
            <w:r w:rsidRPr="00616F9A">
              <w:rPr>
                <w:b/>
                <w:bCs/>
                <w:iCs/>
                <w:sz w:val="23"/>
                <w:szCs w:val="23"/>
                <w:lang w:val="ro-RO"/>
              </w:rPr>
              <w:t xml:space="preserve">lei        </w:t>
            </w:r>
          </w:p>
        </w:tc>
      </w:tr>
      <w:tr w:rsidR="00B53743" w:rsidRPr="00616F9A" w14:paraId="2163EE10" w14:textId="77777777" w:rsidTr="00B53743">
        <w:tc>
          <w:tcPr>
            <w:tcW w:w="4503" w:type="dxa"/>
          </w:tcPr>
          <w:p w14:paraId="153372EC" w14:textId="77777777" w:rsidR="00B53743" w:rsidRPr="00616F9A" w:rsidRDefault="00B53743" w:rsidP="00B80B0E">
            <w:pPr>
              <w:pStyle w:val="NoSpacing"/>
              <w:rPr>
                <w:b/>
                <w:bCs/>
                <w:iCs/>
                <w:sz w:val="23"/>
                <w:szCs w:val="23"/>
                <w:lang w:val="ro-RO"/>
              </w:rPr>
            </w:pPr>
          </w:p>
        </w:tc>
        <w:tc>
          <w:tcPr>
            <w:tcW w:w="1826" w:type="dxa"/>
          </w:tcPr>
          <w:p w14:paraId="71CC84F3" w14:textId="57AF5872" w:rsidR="00B53743" w:rsidRPr="00834757" w:rsidRDefault="00B53743" w:rsidP="001D6A65">
            <w:pPr>
              <w:pStyle w:val="NoSpacing"/>
              <w:jc w:val="both"/>
              <w:rPr>
                <w:b/>
                <w:bCs/>
                <w:iCs/>
                <w:sz w:val="23"/>
                <w:szCs w:val="23"/>
                <w:lang w:val="ro-RO"/>
              </w:rPr>
            </w:pPr>
            <w:r>
              <w:rPr>
                <w:b/>
                <w:bCs/>
                <w:iCs/>
                <w:sz w:val="23"/>
                <w:szCs w:val="23"/>
                <w:lang w:val="ro-RO"/>
              </w:rPr>
              <w:t xml:space="preserve">   </w:t>
            </w:r>
            <w:r w:rsidRPr="00834757">
              <w:rPr>
                <w:b/>
                <w:bCs/>
                <w:iCs/>
                <w:sz w:val="23"/>
                <w:szCs w:val="23"/>
                <w:lang w:val="ro-RO"/>
              </w:rPr>
              <w:t>828.</w:t>
            </w:r>
            <w:r w:rsidR="001D6A65">
              <w:rPr>
                <w:b/>
                <w:bCs/>
                <w:iCs/>
                <w:sz w:val="23"/>
                <w:szCs w:val="23"/>
                <w:lang w:val="ro-RO"/>
              </w:rPr>
              <w:t>973</w:t>
            </w:r>
            <w:r w:rsidR="00195474">
              <w:rPr>
                <w:b/>
                <w:bCs/>
                <w:iCs/>
                <w:sz w:val="23"/>
                <w:szCs w:val="23"/>
                <w:lang w:val="ro-RO"/>
              </w:rPr>
              <w:t>.</w:t>
            </w:r>
            <w:r w:rsidR="001D6A65">
              <w:rPr>
                <w:b/>
                <w:bCs/>
                <w:iCs/>
                <w:sz w:val="23"/>
                <w:szCs w:val="23"/>
                <w:lang w:val="ro-RO"/>
              </w:rPr>
              <w:t>332</w:t>
            </w:r>
            <w:r w:rsidR="00195474">
              <w:rPr>
                <w:b/>
                <w:bCs/>
                <w:iCs/>
                <w:sz w:val="23"/>
                <w:szCs w:val="23"/>
                <w:lang w:val="ro-RO"/>
              </w:rPr>
              <w:t>,25</w:t>
            </w:r>
            <w:r w:rsidRPr="00834757">
              <w:rPr>
                <w:b/>
                <w:bCs/>
                <w:iCs/>
                <w:sz w:val="23"/>
                <w:szCs w:val="23"/>
                <w:lang w:val="ro-RO"/>
              </w:rPr>
              <w:t xml:space="preserve">     </w:t>
            </w:r>
          </w:p>
        </w:tc>
        <w:tc>
          <w:tcPr>
            <w:tcW w:w="664" w:type="dxa"/>
          </w:tcPr>
          <w:p w14:paraId="4E15477A" w14:textId="77777777" w:rsidR="00B53743" w:rsidRPr="00616F9A" w:rsidRDefault="00B53743" w:rsidP="00B80B0E">
            <w:pPr>
              <w:pStyle w:val="NoSpacing"/>
              <w:rPr>
                <w:b/>
                <w:bCs/>
                <w:iCs/>
                <w:sz w:val="23"/>
                <w:szCs w:val="23"/>
                <w:lang w:val="ro-RO"/>
              </w:rPr>
            </w:pPr>
            <w:r w:rsidRPr="00616F9A">
              <w:rPr>
                <w:b/>
                <w:bCs/>
                <w:iCs/>
                <w:sz w:val="23"/>
                <w:szCs w:val="23"/>
                <w:lang w:val="ro-RO"/>
              </w:rPr>
              <w:t>euro</w:t>
            </w:r>
          </w:p>
        </w:tc>
      </w:tr>
    </w:tbl>
    <w:p w14:paraId="34E06C9B" w14:textId="77777777" w:rsidR="00C618E8" w:rsidRPr="00C618E8" w:rsidRDefault="00C618E8" w:rsidP="00C618E8">
      <w:pPr>
        <w:pStyle w:val="NoSpacing"/>
        <w:jc w:val="both"/>
        <w:rPr>
          <w:b/>
          <w:bCs/>
          <w:iCs/>
          <w:sz w:val="22"/>
          <w:szCs w:val="22"/>
          <w:lang w:val="ro-RO"/>
        </w:rPr>
      </w:pPr>
      <w:r w:rsidRPr="00C618E8">
        <w:rPr>
          <w:b/>
          <w:bCs/>
          <w:iCs/>
          <w:sz w:val="22"/>
          <w:szCs w:val="22"/>
          <w:lang w:val="ro-RO"/>
        </w:rPr>
        <w:tab/>
      </w:r>
    </w:p>
    <w:p w14:paraId="0447B100" w14:textId="52C133A4" w:rsidR="002560A6" w:rsidRPr="00882F52" w:rsidRDefault="002560A6" w:rsidP="00791CD3">
      <w:pPr>
        <w:pStyle w:val="NoSpacing"/>
        <w:jc w:val="both"/>
        <w:rPr>
          <w:bCs/>
          <w:iCs/>
          <w:sz w:val="22"/>
          <w:szCs w:val="22"/>
          <w:lang w:val="ro-RO"/>
        </w:rPr>
      </w:pPr>
      <w:r>
        <w:rPr>
          <w:b/>
          <w:bCs/>
          <w:iCs/>
          <w:sz w:val="22"/>
          <w:szCs w:val="22"/>
          <w:lang w:val="ro-RO"/>
        </w:rPr>
        <w:t>Durata de execuție: 42 luni</w:t>
      </w:r>
    </w:p>
    <w:p w14:paraId="5AF1B686" w14:textId="77777777" w:rsidR="0033517B" w:rsidRPr="00882F52" w:rsidRDefault="0033517B" w:rsidP="0033517B">
      <w:pPr>
        <w:pStyle w:val="NoSpacing"/>
        <w:jc w:val="both"/>
        <w:rPr>
          <w:bCs/>
          <w:iCs/>
          <w:sz w:val="22"/>
          <w:szCs w:val="22"/>
          <w:lang w:val="ro-RO"/>
        </w:rPr>
      </w:pPr>
    </w:p>
    <w:p w14:paraId="05F41297" w14:textId="77777777" w:rsidR="0033517B" w:rsidRPr="00882F52" w:rsidRDefault="0033517B" w:rsidP="0033517B">
      <w:pPr>
        <w:pStyle w:val="NoSpacing"/>
        <w:jc w:val="both"/>
        <w:rPr>
          <w:b/>
          <w:iCs/>
          <w:sz w:val="22"/>
          <w:szCs w:val="22"/>
          <w:lang w:val="ro-RO"/>
        </w:rPr>
      </w:pPr>
      <w:r w:rsidRPr="00882F52">
        <w:rPr>
          <w:b/>
          <w:iCs/>
          <w:sz w:val="22"/>
          <w:szCs w:val="22"/>
          <w:lang w:val="ro-RO"/>
        </w:rPr>
        <w:t xml:space="preserve">Eşalonarea investiţiei (inclusiv TVA):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1134"/>
        <w:gridCol w:w="2369"/>
        <w:gridCol w:w="1458"/>
        <w:gridCol w:w="2127"/>
      </w:tblGrid>
      <w:tr w:rsidR="00D46392" w:rsidRPr="001318D5" w14:paraId="0016BE28" w14:textId="77777777" w:rsidTr="00F4573B">
        <w:tc>
          <w:tcPr>
            <w:tcW w:w="817" w:type="dxa"/>
          </w:tcPr>
          <w:p w14:paraId="7F79F182" w14:textId="77777777" w:rsidR="00D46392" w:rsidRPr="001318D5" w:rsidRDefault="00D46392" w:rsidP="001F630A">
            <w:pPr>
              <w:pStyle w:val="NoSpacing"/>
              <w:ind w:hanging="105"/>
              <w:jc w:val="both"/>
              <w:rPr>
                <w:bCs/>
                <w:iCs/>
                <w:sz w:val="22"/>
                <w:szCs w:val="22"/>
                <w:lang w:val="ro-RO"/>
              </w:rPr>
            </w:pPr>
            <w:r w:rsidRPr="001318D5">
              <w:rPr>
                <w:bCs/>
                <w:iCs/>
                <w:sz w:val="22"/>
                <w:szCs w:val="22"/>
                <w:lang w:val="ro-RO"/>
              </w:rPr>
              <w:t xml:space="preserve">INV      </w:t>
            </w:r>
          </w:p>
        </w:tc>
        <w:tc>
          <w:tcPr>
            <w:tcW w:w="1134" w:type="dxa"/>
          </w:tcPr>
          <w:p w14:paraId="04331373" w14:textId="77777777" w:rsidR="00D46392" w:rsidRPr="001318D5" w:rsidRDefault="00D46392" w:rsidP="006B6CAE">
            <w:pPr>
              <w:pStyle w:val="NoSpacing"/>
              <w:jc w:val="right"/>
              <w:rPr>
                <w:bCs/>
                <w:iCs/>
                <w:sz w:val="22"/>
                <w:szCs w:val="22"/>
                <w:lang w:val="ro-RO"/>
              </w:rPr>
            </w:pPr>
            <w:r w:rsidRPr="001318D5">
              <w:rPr>
                <w:bCs/>
                <w:iCs/>
                <w:sz w:val="22"/>
                <w:szCs w:val="22"/>
                <w:lang w:val="ro-RO"/>
              </w:rPr>
              <w:t>ANUL I</w:t>
            </w:r>
          </w:p>
        </w:tc>
        <w:tc>
          <w:tcPr>
            <w:tcW w:w="2369" w:type="dxa"/>
          </w:tcPr>
          <w:p w14:paraId="367DC2C6" w14:textId="090DD2B4" w:rsidR="00D46392" w:rsidRPr="001318D5" w:rsidRDefault="00A00211" w:rsidP="006B6CAE">
            <w:pPr>
              <w:pStyle w:val="NoSpacing"/>
              <w:jc w:val="right"/>
              <w:rPr>
                <w:bCs/>
                <w:iCs/>
                <w:sz w:val="22"/>
                <w:szCs w:val="22"/>
                <w:lang w:val="ro-RO"/>
              </w:rPr>
            </w:pPr>
            <w:r w:rsidRPr="001318D5">
              <w:rPr>
                <w:bCs/>
                <w:iCs/>
                <w:sz w:val="22"/>
                <w:szCs w:val="22"/>
                <w:lang w:val="ro-RO"/>
              </w:rPr>
              <w:t>5.931.596,59</w:t>
            </w:r>
            <w:r w:rsidR="00D46392" w:rsidRPr="001318D5">
              <w:rPr>
                <w:bCs/>
                <w:iCs/>
                <w:sz w:val="22"/>
                <w:szCs w:val="22"/>
                <w:lang w:val="ro-RO"/>
              </w:rPr>
              <w:t xml:space="preserve"> lei  </w:t>
            </w:r>
          </w:p>
        </w:tc>
        <w:tc>
          <w:tcPr>
            <w:tcW w:w="1458" w:type="dxa"/>
          </w:tcPr>
          <w:p w14:paraId="11A5EEEA" w14:textId="77777777" w:rsidR="00D46392" w:rsidRPr="001318D5" w:rsidRDefault="00D46392" w:rsidP="006B6CAE">
            <w:pPr>
              <w:pStyle w:val="NoSpacing"/>
              <w:jc w:val="right"/>
              <w:rPr>
                <w:bCs/>
                <w:iCs/>
                <w:sz w:val="22"/>
                <w:szCs w:val="22"/>
                <w:lang w:val="ro-RO"/>
              </w:rPr>
            </w:pPr>
            <w:r w:rsidRPr="001318D5">
              <w:rPr>
                <w:bCs/>
                <w:iCs/>
                <w:sz w:val="22"/>
                <w:szCs w:val="22"/>
                <w:lang w:val="ro-RO"/>
              </w:rPr>
              <w:t xml:space="preserve">ANUL II  </w:t>
            </w:r>
          </w:p>
        </w:tc>
        <w:tc>
          <w:tcPr>
            <w:tcW w:w="2127" w:type="dxa"/>
          </w:tcPr>
          <w:p w14:paraId="25CB3757" w14:textId="39FC7AAB" w:rsidR="00D46392" w:rsidRPr="001318D5" w:rsidRDefault="00A00211" w:rsidP="001D6A65">
            <w:pPr>
              <w:pStyle w:val="NoSpacing"/>
              <w:jc w:val="right"/>
              <w:rPr>
                <w:bCs/>
                <w:iCs/>
                <w:sz w:val="22"/>
                <w:szCs w:val="22"/>
                <w:lang w:val="ro-RO"/>
              </w:rPr>
            </w:pPr>
            <w:r w:rsidRPr="001318D5">
              <w:rPr>
                <w:bCs/>
                <w:iCs/>
                <w:sz w:val="22"/>
                <w:szCs w:val="22"/>
                <w:lang w:val="ro-RO"/>
              </w:rPr>
              <w:t>296.579.880,40</w:t>
            </w:r>
            <w:r w:rsidR="007C1737" w:rsidRPr="001318D5">
              <w:rPr>
                <w:bCs/>
                <w:iCs/>
                <w:sz w:val="22"/>
                <w:szCs w:val="22"/>
                <w:lang w:val="ro-RO"/>
              </w:rPr>
              <w:t xml:space="preserve"> </w:t>
            </w:r>
            <w:r w:rsidR="00D46392" w:rsidRPr="001318D5">
              <w:rPr>
                <w:bCs/>
                <w:iCs/>
                <w:sz w:val="22"/>
                <w:szCs w:val="22"/>
                <w:lang w:val="ro-RO"/>
              </w:rPr>
              <w:t xml:space="preserve">lei     </w:t>
            </w:r>
          </w:p>
        </w:tc>
      </w:tr>
      <w:tr w:rsidR="00D46392" w:rsidRPr="001318D5" w14:paraId="51985D4A" w14:textId="77777777" w:rsidTr="00F4573B">
        <w:tc>
          <w:tcPr>
            <w:tcW w:w="817" w:type="dxa"/>
          </w:tcPr>
          <w:p w14:paraId="0389A4D4" w14:textId="77777777" w:rsidR="00D46392" w:rsidRPr="001318D5" w:rsidRDefault="00D46392" w:rsidP="001F630A">
            <w:pPr>
              <w:pStyle w:val="NoSpacing"/>
              <w:ind w:hanging="105"/>
              <w:jc w:val="both"/>
              <w:rPr>
                <w:bCs/>
                <w:iCs/>
                <w:sz w:val="22"/>
                <w:szCs w:val="22"/>
                <w:lang w:val="ro-RO"/>
              </w:rPr>
            </w:pPr>
            <w:r w:rsidRPr="001318D5">
              <w:rPr>
                <w:bCs/>
                <w:iCs/>
                <w:sz w:val="22"/>
                <w:szCs w:val="22"/>
                <w:lang w:val="ro-RO"/>
              </w:rPr>
              <w:t xml:space="preserve">C+M    </w:t>
            </w:r>
          </w:p>
        </w:tc>
        <w:tc>
          <w:tcPr>
            <w:tcW w:w="1134" w:type="dxa"/>
          </w:tcPr>
          <w:p w14:paraId="52851782" w14:textId="77777777" w:rsidR="00D46392" w:rsidRPr="001318D5" w:rsidRDefault="00D46392" w:rsidP="006B6CAE">
            <w:pPr>
              <w:pStyle w:val="NoSpacing"/>
              <w:jc w:val="both"/>
              <w:rPr>
                <w:bCs/>
                <w:iCs/>
                <w:sz w:val="22"/>
                <w:szCs w:val="22"/>
                <w:lang w:val="ro-RO"/>
              </w:rPr>
            </w:pPr>
          </w:p>
        </w:tc>
        <w:tc>
          <w:tcPr>
            <w:tcW w:w="2369" w:type="dxa"/>
          </w:tcPr>
          <w:p w14:paraId="56E3AA17" w14:textId="7AA73CB4" w:rsidR="00D46392" w:rsidRPr="001318D5" w:rsidRDefault="001318D5" w:rsidP="006B6CAE">
            <w:pPr>
              <w:pStyle w:val="NoSpacing"/>
              <w:jc w:val="right"/>
              <w:rPr>
                <w:bCs/>
                <w:iCs/>
                <w:sz w:val="22"/>
                <w:szCs w:val="22"/>
                <w:lang w:val="ro-RO"/>
              </w:rPr>
            </w:pPr>
            <w:r w:rsidRPr="001318D5">
              <w:rPr>
                <w:bCs/>
                <w:iCs/>
                <w:sz w:val="22"/>
                <w:szCs w:val="22"/>
                <w:lang w:val="ro-RO"/>
              </w:rPr>
              <w:t>4.209.775,27</w:t>
            </w:r>
            <w:r w:rsidR="00D46392" w:rsidRPr="001318D5">
              <w:rPr>
                <w:bCs/>
                <w:iCs/>
                <w:sz w:val="22"/>
                <w:szCs w:val="22"/>
                <w:lang w:val="ro-RO"/>
              </w:rPr>
              <w:t xml:space="preserve"> lei</w:t>
            </w:r>
          </w:p>
        </w:tc>
        <w:tc>
          <w:tcPr>
            <w:tcW w:w="1458" w:type="dxa"/>
          </w:tcPr>
          <w:p w14:paraId="77011024" w14:textId="77777777" w:rsidR="00D46392" w:rsidRPr="001318D5" w:rsidRDefault="00D46392" w:rsidP="006B6CAE">
            <w:pPr>
              <w:pStyle w:val="NoSpacing"/>
              <w:jc w:val="both"/>
              <w:rPr>
                <w:bCs/>
                <w:iCs/>
                <w:sz w:val="22"/>
                <w:szCs w:val="22"/>
                <w:lang w:val="ro-RO"/>
              </w:rPr>
            </w:pPr>
            <w:r w:rsidRPr="001318D5">
              <w:rPr>
                <w:bCs/>
                <w:iCs/>
                <w:sz w:val="22"/>
                <w:szCs w:val="22"/>
                <w:lang w:val="ro-RO"/>
              </w:rPr>
              <w:t xml:space="preserve">   </w:t>
            </w:r>
          </w:p>
        </w:tc>
        <w:tc>
          <w:tcPr>
            <w:tcW w:w="2127" w:type="dxa"/>
          </w:tcPr>
          <w:p w14:paraId="7ED52278" w14:textId="79824C26" w:rsidR="00D46392" w:rsidRPr="001318D5" w:rsidRDefault="001318D5" w:rsidP="006B6CAE">
            <w:pPr>
              <w:pStyle w:val="NoSpacing"/>
              <w:jc w:val="right"/>
              <w:rPr>
                <w:bCs/>
                <w:iCs/>
                <w:sz w:val="22"/>
                <w:szCs w:val="22"/>
                <w:lang w:val="ro-RO"/>
              </w:rPr>
            </w:pPr>
            <w:r w:rsidRPr="001318D5">
              <w:rPr>
                <w:bCs/>
                <w:iCs/>
                <w:sz w:val="22"/>
                <w:szCs w:val="22"/>
                <w:lang w:val="ro-RO"/>
              </w:rPr>
              <w:t>210.488.763,66</w:t>
            </w:r>
            <w:r w:rsidR="007C1737" w:rsidRPr="001318D5">
              <w:rPr>
                <w:bCs/>
                <w:iCs/>
                <w:sz w:val="22"/>
                <w:szCs w:val="22"/>
                <w:lang w:val="ro-RO"/>
              </w:rPr>
              <w:t xml:space="preserve"> </w:t>
            </w:r>
            <w:r w:rsidR="00D46392" w:rsidRPr="001318D5">
              <w:rPr>
                <w:bCs/>
                <w:iCs/>
                <w:sz w:val="22"/>
                <w:szCs w:val="22"/>
                <w:lang w:val="ro-RO"/>
              </w:rPr>
              <w:t xml:space="preserve">lei </w:t>
            </w:r>
          </w:p>
        </w:tc>
      </w:tr>
      <w:tr w:rsidR="00A00211" w:rsidRPr="001318D5" w14:paraId="26EFE73D" w14:textId="77777777" w:rsidTr="00F4573B">
        <w:tc>
          <w:tcPr>
            <w:tcW w:w="817" w:type="dxa"/>
          </w:tcPr>
          <w:p w14:paraId="459896C4" w14:textId="2B207D82" w:rsidR="00A00211" w:rsidRPr="001318D5" w:rsidRDefault="001318D5" w:rsidP="001F630A">
            <w:pPr>
              <w:pStyle w:val="NoSpacing"/>
              <w:ind w:hanging="105"/>
              <w:jc w:val="both"/>
              <w:rPr>
                <w:bCs/>
                <w:iCs/>
                <w:sz w:val="22"/>
                <w:szCs w:val="22"/>
                <w:lang w:val="ro-RO"/>
              </w:rPr>
            </w:pPr>
            <w:r w:rsidRPr="001318D5">
              <w:rPr>
                <w:bCs/>
                <w:iCs/>
                <w:sz w:val="22"/>
                <w:szCs w:val="22"/>
                <w:lang w:val="ro-RO"/>
              </w:rPr>
              <w:t xml:space="preserve">INV </w:t>
            </w:r>
          </w:p>
          <w:p w14:paraId="021688B5" w14:textId="2B60916A" w:rsidR="00A00211" w:rsidRPr="001318D5" w:rsidRDefault="001318D5" w:rsidP="001F630A">
            <w:pPr>
              <w:pStyle w:val="NoSpacing"/>
              <w:ind w:hanging="105"/>
              <w:jc w:val="both"/>
              <w:rPr>
                <w:bCs/>
                <w:iCs/>
                <w:sz w:val="22"/>
                <w:szCs w:val="22"/>
                <w:lang w:val="ro-RO"/>
              </w:rPr>
            </w:pPr>
            <w:r w:rsidRPr="001318D5">
              <w:rPr>
                <w:bCs/>
                <w:iCs/>
                <w:sz w:val="22"/>
                <w:szCs w:val="22"/>
                <w:lang w:val="ro-RO"/>
              </w:rPr>
              <w:t>C+M</w:t>
            </w:r>
          </w:p>
          <w:p w14:paraId="2F278544" w14:textId="61A13FB9" w:rsidR="00A00211" w:rsidRPr="001318D5" w:rsidRDefault="00A00211" w:rsidP="001F630A">
            <w:pPr>
              <w:pStyle w:val="NoSpacing"/>
              <w:ind w:hanging="105"/>
              <w:jc w:val="both"/>
              <w:rPr>
                <w:bCs/>
                <w:iCs/>
                <w:sz w:val="22"/>
                <w:szCs w:val="22"/>
                <w:lang w:val="ro-RO"/>
              </w:rPr>
            </w:pPr>
          </w:p>
        </w:tc>
        <w:tc>
          <w:tcPr>
            <w:tcW w:w="1134" w:type="dxa"/>
          </w:tcPr>
          <w:p w14:paraId="222B4E97" w14:textId="63514B90" w:rsidR="00A00211" w:rsidRPr="001318D5" w:rsidRDefault="00A00211" w:rsidP="00A00211">
            <w:pPr>
              <w:rPr>
                <w:rFonts w:ascii="Times New Roman" w:hAnsi="Times New Roman"/>
                <w:sz w:val="22"/>
                <w:szCs w:val="22"/>
                <w:lang w:val="ro-RO"/>
              </w:rPr>
            </w:pPr>
            <w:r w:rsidRPr="001318D5">
              <w:rPr>
                <w:rFonts w:ascii="Times New Roman" w:eastAsia="Times New Roman" w:hAnsi="Times New Roman"/>
                <w:bCs/>
                <w:iCs/>
                <w:sz w:val="22"/>
                <w:szCs w:val="22"/>
                <w:lang w:val="ro-RO"/>
              </w:rPr>
              <w:t>ANUL III</w:t>
            </w:r>
            <w:r w:rsidR="001318D5" w:rsidRPr="001318D5">
              <w:rPr>
                <w:rFonts w:ascii="Times New Roman" w:eastAsia="Times New Roman" w:hAnsi="Times New Roman"/>
                <w:bCs/>
                <w:iCs/>
                <w:sz w:val="22"/>
                <w:szCs w:val="22"/>
                <w:lang w:val="ro-RO"/>
              </w:rPr>
              <w:t xml:space="preserve">          </w:t>
            </w:r>
          </w:p>
        </w:tc>
        <w:tc>
          <w:tcPr>
            <w:tcW w:w="2369" w:type="dxa"/>
          </w:tcPr>
          <w:p w14:paraId="4A3ACBEE" w14:textId="4AB4D92E" w:rsidR="001318D5" w:rsidRPr="001318D5" w:rsidRDefault="001318D5" w:rsidP="006B6CAE">
            <w:pPr>
              <w:pStyle w:val="NoSpacing"/>
              <w:jc w:val="right"/>
              <w:rPr>
                <w:bCs/>
                <w:iCs/>
                <w:sz w:val="22"/>
                <w:szCs w:val="22"/>
                <w:lang w:val="ro-RO"/>
              </w:rPr>
            </w:pPr>
            <w:r w:rsidRPr="001318D5">
              <w:rPr>
                <w:bCs/>
                <w:iCs/>
                <w:sz w:val="22"/>
                <w:szCs w:val="22"/>
                <w:lang w:val="ro-RO"/>
              </w:rPr>
              <w:t>1.482.899.402,01 lei</w:t>
            </w:r>
          </w:p>
          <w:p w14:paraId="16FC84B8" w14:textId="54E3FC80" w:rsidR="00A00211" w:rsidRPr="001318D5" w:rsidRDefault="00F4573B" w:rsidP="001318D5">
            <w:pPr>
              <w:rPr>
                <w:rFonts w:ascii="Times New Roman" w:hAnsi="Times New Roman"/>
                <w:sz w:val="22"/>
                <w:szCs w:val="22"/>
                <w:lang w:val="ro-RO"/>
              </w:rPr>
            </w:pPr>
            <w:r>
              <w:rPr>
                <w:rFonts w:ascii="Times New Roman" w:hAnsi="Times New Roman"/>
                <w:sz w:val="22"/>
                <w:szCs w:val="22"/>
                <w:lang w:val="ro-RO"/>
              </w:rPr>
              <w:t xml:space="preserve">      </w:t>
            </w:r>
            <w:r w:rsidR="001318D5" w:rsidRPr="001318D5">
              <w:rPr>
                <w:rFonts w:ascii="Times New Roman" w:hAnsi="Times New Roman"/>
                <w:sz w:val="22"/>
                <w:szCs w:val="22"/>
                <w:lang w:val="ro-RO"/>
              </w:rPr>
              <w:t>1.052.443.818,30</w:t>
            </w:r>
            <w:r w:rsidR="001318D5">
              <w:rPr>
                <w:rFonts w:ascii="Times New Roman" w:hAnsi="Times New Roman"/>
                <w:sz w:val="22"/>
                <w:szCs w:val="22"/>
                <w:lang w:val="ro-RO"/>
              </w:rPr>
              <w:t xml:space="preserve"> lei</w:t>
            </w:r>
          </w:p>
        </w:tc>
        <w:tc>
          <w:tcPr>
            <w:tcW w:w="1458" w:type="dxa"/>
          </w:tcPr>
          <w:p w14:paraId="4CAE3F41" w14:textId="2C4908C4" w:rsidR="00A00211" w:rsidRPr="001318D5" w:rsidRDefault="005B278A" w:rsidP="001318D5">
            <w:pPr>
              <w:pStyle w:val="NoSpacing"/>
              <w:jc w:val="center"/>
              <w:rPr>
                <w:bCs/>
                <w:iCs/>
                <w:sz w:val="22"/>
                <w:szCs w:val="22"/>
                <w:lang w:val="ro-RO"/>
              </w:rPr>
            </w:pPr>
            <w:r>
              <w:rPr>
                <w:bCs/>
                <w:iCs/>
                <w:sz w:val="22"/>
                <w:szCs w:val="22"/>
                <w:lang w:val="ro-RO"/>
              </w:rPr>
              <w:t xml:space="preserve">  </w:t>
            </w:r>
            <w:r w:rsidR="001318D5" w:rsidRPr="001318D5">
              <w:rPr>
                <w:bCs/>
                <w:iCs/>
                <w:sz w:val="22"/>
                <w:szCs w:val="22"/>
                <w:lang w:val="ro-RO"/>
              </w:rPr>
              <w:t>ANUL IV</w:t>
            </w:r>
          </w:p>
        </w:tc>
        <w:tc>
          <w:tcPr>
            <w:tcW w:w="2127" w:type="dxa"/>
          </w:tcPr>
          <w:p w14:paraId="53BD79A1" w14:textId="645E5078" w:rsidR="001318D5" w:rsidRDefault="001318D5" w:rsidP="006B6CAE">
            <w:pPr>
              <w:pStyle w:val="NoSpacing"/>
              <w:jc w:val="right"/>
              <w:rPr>
                <w:bCs/>
                <w:iCs/>
                <w:sz w:val="22"/>
                <w:szCs w:val="22"/>
                <w:lang w:val="ro-RO"/>
              </w:rPr>
            </w:pPr>
            <w:r w:rsidRPr="001318D5">
              <w:rPr>
                <w:bCs/>
                <w:iCs/>
                <w:sz w:val="22"/>
                <w:szCs w:val="22"/>
                <w:lang w:val="ro-RO"/>
              </w:rPr>
              <w:t>4.146.186.73</w:t>
            </w:r>
            <w:r w:rsidR="00EA1813">
              <w:rPr>
                <w:bCs/>
                <w:iCs/>
                <w:sz w:val="22"/>
                <w:szCs w:val="22"/>
                <w:lang w:val="ro-RO"/>
              </w:rPr>
              <w:t>6</w:t>
            </w:r>
            <w:r w:rsidRPr="001318D5">
              <w:rPr>
                <w:bCs/>
                <w:iCs/>
                <w:sz w:val="22"/>
                <w:szCs w:val="22"/>
                <w:lang w:val="ro-RO"/>
              </w:rPr>
              <w:t>,</w:t>
            </w:r>
            <w:r w:rsidR="00D1591C">
              <w:rPr>
                <w:bCs/>
                <w:iCs/>
                <w:sz w:val="22"/>
                <w:szCs w:val="22"/>
                <w:lang w:val="ro-RO"/>
              </w:rPr>
              <w:t>7</w:t>
            </w:r>
            <w:r w:rsidRPr="001318D5">
              <w:rPr>
                <w:bCs/>
                <w:iCs/>
                <w:sz w:val="22"/>
                <w:szCs w:val="22"/>
                <w:lang w:val="ro-RO"/>
              </w:rPr>
              <w:t>3 lei</w:t>
            </w:r>
          </w:p>
          <w:p w14:paraId="451F0017" w14:textId="1FAC251D" w:rsidR="00A00211" w:rsidRPr="001318D5" w:rsidRDefault="001318D5" w:rsidP="001318D5">
            <w:pPr>
              <w:rPr>
                <w:rFonts w:ascii="Times New Roman" w:hAnsi="Times New Roman"/>
                <w:sz w:val="22"/>
                <w:szCs w:val="22"/>
                <w:lang w:val="ro-RO"/>
              </w:rPr>
            </w:pPr>
            <w:r>
              <w:rPr>
                <w:rFonts w:ascii="Times New Roman" w:hAnsi="Times New Roman"/>
                <w:sz w:val="22"/>
                <w:szCs w:val="22"/>
                <w:lang w:val="ro-RO"/>
              </w:rPr>
              <w:t xml:space="preserve"> </w:t>
            </w:r>
            <w:r w:rsidRPr="001318D5">
              <w:rPr>
                <w:rFonts w:ascii="Times New Roman" w:hAnsi="Times New Roman"/>
                <w:sz w:val="22"/>
                <w:szCs w:val="22"/>
                <w:lang w:val="ro-RO"/>
              </w:rPr>
              <w:t>2.942.632.915,95 lei</w:t>
            </w:r>
          </w:p>
        </w:tc>
      </w:tr>
    </w:tbl>
    <w:p w14:paraId="5D3FB7EC" w14:textId="77777777" w:rsidR="0033517B" w:rsidRPr="00882F52" w:rsidRDefault="0033517B" w:rsidP="0033517B">
      <w:pPr>
        <w:pStyle w:val="NoSpacing"/>
        <w:jc w:val="both"/>
        <w:rPr>
          <w:bCs/>
          <w:iCs/>
          <w:sz w:val="22"/>
          <w:szCs w:val="22"/>
          <w:lang w:val="ro-RO"/>
        </w:rPr>
      </w:pPr>
    </w:p>
    <w:p w14:paraId="707FC2FB" w14:textId="77777777" w:rsidR="0033517B" w:rsidRPr="00882F52" w:rsidRDefault="0033517B" w:rsidP="0033517B">
      <w:pPr>
        <w:pStyle w:val="NoSpacing"/>
        <w:jc w:val="both"/>
        <w:rPr>
          <w:b/>
          <w:bCs/>
          <w:iCs/>
          <w:sz w:val="22"/>
          <w:szCs w:val="22"/>
          <w:lang w:val="ro-RO"/>
        </w:rPr>
      </w:pPr>
      <w:r w:rsidRPr="00882F52">
        <w:rPr>
          <w:b/>
          <w:bCs/>
          <w:iCs/>
          <w:sz w:val="22"/>
          <w:szCs w:val="22"/>
          <w:lang w:val="ro-RO"/>
        </w:rPr>
        <w:t>Capacități:</w:t>
      </w:r>
    </w:p>
    <w:p w14:paraId="61D7DF6C" w14:textId="036CD241" w:rsidR="0033517B" w:rsidRPr="00882F52" w:rsidRDefault="0033517B" w:rsidP="0033517B">
      <w:pPr>
        <w:pStyle w:val="NoSpacing"/>
        <w:jc w:val="both"/>
        <w:rPr>
          <w:bCs/>
          <w:iCs/>
          <w:sz w:val="22"/>
          <w:szCs w:val="22"/>
          <w:lang w:val="ro-RO"/>
        </w:rPr>
      </w:pPr>
      <w:r w:rsidRPr="00882F52">
        <w:rPr>
          <w:bCs/>
          <w:iCs/>
          <w:sz w:val="22"/>
          <w:szCs w:val="22"/>
          <w:lang w:val="ro-RO"/>
        </w:rPr>
        <w:t>Lungime</w:t>
      </w:r>
      <w:r w:rsidR="007C1737">
        <w:rPr>
          <w:bCs/>
          <w:iCs/>
          <w:sz w:val="22"/>
          <w:szCs w:val="22"/>
          <w:lang w:val="ro-RO"/>
        </w:rPr>
        <w:t xml:space="preserve"> drum expres</w:t>
      </w:r>
      <w:r w:rsidRPr="00882F52">
        <w:rPr>
          <w:bCs/>
          <w:iCs/>
          <w:sz w:val="22"/>
          <w:szCs w:val="22"/>
          <w:lang w:val="ro-RO"/>
        </w:rPr>
        <w:t xml:space="preserve">: </w:t>
      </w:r>
      <w:r w:rsidR="00B53743">
        <w:rPr>
          <w:bCs/>
          <w:iCs/>
          <w:sz w:val="22"/>
          <w:szCs w:val="22"/>
          <w:lang w:val="ro-RO"/>
        </w:rPr>
        <w:t>59,177</w:t>
      </w:r>
      <w:r w:rsidRPr="00882F52">
        <w:rPr>
          <w:bCs/>
          <w:iCs/>
          <w:sz w:val="22"/>
          <w:szCs w:val="22"/>
          <w:lang w:val="ro-RO"/>
        </w:rPr>
        <w:t xml:space="preserve"> km</w:t>
      </w:r>
    </w:p>
    <w:p w14:paraId="394D889B" w14:textId="77777777" w:rsidR="00195474" w:rsidRDefault="00195474" w:rsidP="0033517B">
      <w:pPr>
        <w:pStyle w:val="NoSpacing"/>
        <w:jc w:val="both"/>
        <w:rPr>
          <w:bCs/>
          <w:iCs/>
          <w:sz w:val="22"/>
          <w:szCs w:val="22"/>
          <w:lang w:val="ro-RO"/>
        </w:rPr>
      </w:pPr>
    </w:p>
    <w:p w14:paraId="31A30CD3" w14:textId="0096EEA3" w:rsidR="0033517B" w:rsidRPr="00882F52" w:rsidRDefault="0033517B" w:rsidP="0033517B">
      <w:pPr>
        <w:pStyle w:val="NoSpacing"/>
        <w:jc w:val="both"/>
        <w:rPr>
          <w:bCs/>
          <w:iCs/>
          <w:sz w:val="22"/>
          <w:szCs w:val="22"/>
          <w:lang w:val="ro-RO"/>
        </w:rPr>
      </w:pPr>
      <w:r w:rsidRPr="00882F52">
        <w:rPr>
          <w:bCs/>
          <w:iCs/>
          <w:sz w:val="22"/>
          <w:szCs w:val="22"/>
          <w:lang w:val="ro-RO"/>
        </w:rPr>
        <w:t>L</w:t>
      </w:r>
      <w:r w:rsidR="00501426" w:rsidRPr="00882F52">
        <w:rPr>
          <w:bCs/>
          <w:iCs/>
          <w:sz w:val="22"/>
          <w:szCs w:val="22"/>
          <w:lang w:val="ro-RO"/>
        </w:rPr>
        <w:t>ăț</w:t>
      </w:r>
      <w:r w:rsidRPr="00882F52">
        <w:rPr>
          <w:bCs/>
          <w:iCs/>
          <w:sz w:val="22"/>
          <w:szCs w:val="22"/>
          <w:lang w:val="ro-RO"/>
        </w:rPr>
        <w:t>ime platform</w:t>
      </w:r>
      <w:r w:rsidR="00501426" w:rsidRPr="00882F52">
        <w:rPr>
          <w:bCs/>
          <w:iCs/>
          <w:sz w:val="22"/>
          <w:szCs w:val="22"/>
          <w:lang w:val="ro-RO"/>
        </w:rPr>
        <w:t>ă</w:t>
      </w:r>
      <w:r w:rsidR="007C1737">
        <w:rPr>
          <w:bCs/>
          <w:iCs/>
          <w:sz w:val="22"/>
          <w:szCs w:val="22"/>
          <w:lang w:val="ro-RO"/>
        </w:rPr>
        <w:t xml:space="preserve"> drum expres</w:t>
      </w:r>
      <w:r w:rsidRPr="00882F52">
        <w:rPr>
          <w:bCs/>
          <w:iCs/>
          <w:sz w:val="22"/>
          <w:szCs w:val="22"/>
          <w:lang w:val="ro-RO"/>
        </w:rPr>
        <w:t xml:space="preserve">: </w:t>
      </w:r>
      <w:r w:rsidR="00B53743">
        <w:rPr>
          <w:bCs/>
          <w:iCs/>
          <w:sz w:val="22"/>
          <w:szCs w:val="22"/>
          <w:lang w:val="ro-RO"/>
        </w:rPr>
        <w:t>21</w:t>
      </w:r>
      <w:r w:rsidRPr="00882F52">
        <w:rPr>
          <w:bCs/>
          <w:iCs/>
          <w:sz w:val="22"/>
          <w:szCs w:val="22"/>
          <w:lang w:val="ro-RO"/>
        </w:rPr>
        <w:t>,</w:t>
      </w:r>
      <w:r w:rsidR="00B53743">
        <w:rPr>
          <w:bCs/>
          <w:iCs/>
          <w:sz w:val="22"/>
          <w:szCs w:val="22"/>
          <w:lang w:val="ro-RO"/>
        </w:rPr>
        <w:t>5</w:t>
      </w:r>
      <w:r w:rsidRPr="00882F52">
        <w:rPr>
          <w:bCs/>
          <w:iCs/>
          <w:sz w:val="22"/>
          <w:szCs w:val="22"/>
          <w:lang w:val="ro-RO"/>
        </w:rPr>
        <w:t>0 m</w:t>
      </w:r>
      <w:r w:rsidR="00B53743">
        <w:rPr>
          <w:bCs/>
          <w:iCs/>
          <w:sz w:val="22"/>
          <w:szCs w:val="22"/>
          <w:lang w:val="ro-RO"/>
        </w:rPr>
        <w:t xml:space="preserve"> </w:t>
      </w:r>
    </w:p>
    <w:p w14:paraId="3E5B951C" w14:textId="71559159" w:rsidR="00B53743" w:rsidRDefault="00B53743" w:rsidP="0033517B">
      <w:pPr>
        <w:pStyle w:val="NoSpacing"/>
        <w:jc w:val="both"/>
        <w:rPr>
          <w:bCs/>
          <w:iCs/>
          <w:sz w:val="22"/>
          <w:szCs w:val="22"/>
          <w:lang w:val="ro-RO"/>
        </w:rPr>
      </w:pPr>
      <w:r>
        <w:rPr>
          <w:bCs/>
          <w:iCs/>
          <w:sz w:val="22"/>
          <w:szCs w:val="22"/>
          <w:lang w:val="ro-RO"/>
        </w:rPr>
        <w:tab/>
      </w:r>
    </w:p>
    <w:p w14:paraId="572FC548" w14:textId="201F73E3" w:rsidR="0033517B" w:rsidRPr="00882F52" w:rsidRDefault="0033517B" w:rsidP="0033517B">
      <w:pPr>
        <w:pStyle w:val="NoSpacing"/>
        <w:jc w:val="both"/>
        <w:rPr>
          <w:bCs/>
          <w:iCs/>
          <w:sz w:val="22"/>
          <w:szCs w:val="22"/>
          <w:lang w:val="ro-RO"/>
        </w:rPr>
      </w:pPr>
      <w:r w:rsidRPr="00882F52">
        <w:rPr>
          <w:bCs/>
          <w:iCs/>
          <w:sz w:val="22"/>
          <w:szCs w:val="22"/>
          <w:lang w:val="ro-RO"/>
        </w:rPr>
        <w:t>L</w:t>
      </w:r>
      <w:r w:rsidR="00501426" w:rsidRPr="00882F52">
        <w:rPr>
          <w:bCs/>
          <w:iCs/>
          <w:sz w:val="22"/>
          <w:szCs w:val="22"/>
          <w:lang w:val="ro-RO"/>
        </w:rPr>
        <w:t>ăț</w:t>
      </w:r>
      <w:r w:rsidRPr="00882F52">
        <w:rPr>
          <w:bCs/>
          <w:iCs/>
          <w:sz w:val="22"/>
          <w:szCs w:val="22"/>
          <w:lang w:val="ro-RO"/>
        </w:rPr>
        <w:t>ime parte carosabil</w:t>
      </w:r>
      <w:r w:rsidR="00501426" w:rsidRPr="00882F52">
        <w:rPr>
          <w:bCs/>
          <w:iCs/>
          <w:sz w:val="22"/>
          <w:szCs w:val="22"/>
          <w:lang w:val="ro-RO"/>
        </w:rPr>
        <w:t>ă</w:t>
      </w:r>
      <w:r w:rsidR="007C1737">
        <w:rPr>
          <w:bCs/>
          <w:iCs/>
          <w:sz w:val="22"/>
          <w:szCs w:val="22"/>
          <w:lang w:val="ro-RO"/>
        </w:rPr>
        <w:t xml:space="preserve"> drum expres</w:t>
      </w:r>
      <w:r w:rsidRPr="00882F52">
        <w:rPr>
          <w:bCs/>
          <w:iCs/>
          <w:sz w:val="22"/>
          <w:szCs w:val="22"/>
          <w:lang w:val="ro-RO"/>
        </w:rPr>
        <w:t>: 14,00 m</w:t>
      </w:r>
    </w:p>
    <w:p w14:paraId="7EDDC2E7" w14:textId="77777777" w:rsidR="00B53743" w:rsidRDefault="00B53743" w:rsidP="0033517B">
      <w:pPr>
        <w:pStyle w:val="NoSpacing"/>
        <w:jc w:val="both"/>
        <w:rPr>
          <w:bCs/>
          <w:iCs/>
          <w:sz w:val="22"/>
          <w:szCs w:val="22"/>
          <w:lang w:val="ro-RO"/>
        </w:rPr>
      </w:pPr>
    </w:p>
    <w:p w14:paraId="5EB031B2" w14:textId="27764264" w:rsidR="0033517B" w:rsidRPr="00882F52" w:rsidRDefault="0033517B" w:rsidP="0033517B">
      <w:pPr>
        <w:pStyle w:val="NoSpacing"/>
        <w:jc w:val="both"/>
        <w:rPr>
          <w:bCs/>
          <w:iCs/>
          <w:sz w:val="22"/>
          <w:szCs w:val="22"/>
          <w:lang w:val="ro-RO"/>
        </w:rPr>
      </w:pPr>
      <w:r w:rsidRPr="00882F52">
        <w:rPr>
          <w:bCs/>
          <w:iCs/>
          <w:sz w:val="22"/>
          <w:szCs w:val="22"/>
          <w:lang w:val="ro-RO"/>
        </w:rPr>
        <w:t xml:space="preserve">Poduri/Pasaje/Viaducte: </w:t>
      </w:r>
      <w:r w:rsidR="00B53743">
        <w:rPr>
          <w:bCs/>
          <w:iCs/>
          <w:sz w:val="22"/>
          <w:szCs w:val="22"/>
          <w:lang w:val="ro-RO"/>
        </w:rPr>
        <w:t xml:space="preserve">35 </w:t>
      </w:r>
      <w:r w:rsidRPr="00882F52">
        <w:rPr>
          <w:bCs/>
          <w:iCs/>
          <w:sz w:val="22"/>
          <w:szCs w:val="22"/>
          <w:lang w:val="ro-RO"/>
        </w:rPr>
        <w:t xml:space="preserve"> pasaje și </w:t>
      </w:r>
      <w:r w:rsidR="00B53743">
        <w:rPr>
          <w:bCs/>
          <w:iCs/>
          <w:sz w:val="22"/>
          <w:szCs w:val="22"/>
          <w:lang w:val="ro-RO"/>
        </w:rPr>
        <w:t>18</w:t>
      </w:r>
      <w:r w:rsidRPr="00882F52">
        <w:rPr>
          <w:bCs/>
          <w:iCs/>
          <w:sz w:val="22"/>
          <w:szCs w:val="22"/>
          <w:lang w:val="ro-RO"/>
        </w:rPr>
        <w:t xml:space="preserve"> poduri</w:t>
      </w:r>
    </w:p>
    <w:p w14:paraId="286F7200" w14:textId="77777777" w:rsidR="0033517B" w:rsidRPr="00882F52" w:rsidRDefault="0033517B" w:rsidP="0033517B">
      <w:pPr>
        <w:pStyle w:val="NoSpacing"/>
        <w:jc w:val="both"/>
        <w:rPr>
          <w:bCs/>
          <w:iCs/>
          <w:sz w:val="22"/>
          <w:szCs w:val="22"/>
          <w:lang w:val="ro-RO"/>
        </w:rPr>
      </w:pPr>
    </w:p>
    <w:p w14:paraId="43FDFD58" w14:textId="77777777" w:rsidR="0033517B" w:rsidRPr="00882F52" w:rsidRDefault="0033517B" w:rsidP="0033517B">
      <w:pPr>
        <w:pStyle w:val="NoSpacing"/>
        <w:jc w:val="both"/>
        <w:rPr>
          <w:b/>
          <w:bCs/>
          <w:iCs/>
          <w:sz w:val="22"/>
          <w:szCs w:val="22"/>
          <w:lang w:val="ro-RO"/>
        </w:rPr>
      </w:pPr>
    </w:p>
    <w:p w14:paraId="01ECEF37" w14:textId="77777777" w:rsidR="0033517B" w:rsidRPr="00882F52" w:rsidRDefault="0033517B" w:rsidP="0033517B">
      <w:pPr>
        <w:pStyle w:val="NoSpacing"/>
        <w:jc w:val="both"/>
        <w:rPr>
          <w:bCs/>
          <w:iCs/>
          <w:sz w:val="22"/>
          <w:szCs w:val="22"/>
          <w:lang w:val="ro-RO"/>
        </w:rPr>
      </w:pPr>
      <w:r w:rsidRPr="00882F52">
        <w:rPr>
          <w:b/>
          <w:bCs/>
          <w:iCs/>
          <w:sz w:val="22"/>
          <w:szCs w:val="22"/>
          <w:lang w:val="ro-RO"/>
        </w:rPr>
        <w:t>Factori de risc:</w:t>
      </w:r>
    </w:p>
    <w:p w14:paraId="79A1C713" w14:textId="77777777" w:rsidR="0033517B" w:rsidRPr="00882F52" w:rsidRDefault="0033517B" w:rsidP="0033517B">
      <w:pPr>
        <w:pStyle w:val="NoSpacing"/>
        <w:jc w:val="both"/>
        <w:rPr>
          <w:bCs/>
          <w:iCs/>
          <w:sz w:val="22"/>
          <w:szCs w:val="22"/>
          <w:lang w:val="ro-RO"/>
        </w:rPr>
      </w:pPr>
      <w:r w:rsidRPr="00882F52">
        <w:rPr>
          <w:bCs/>
          <w:iCs/>
          <w:sz w:val="22"/>
          <w:szCs w:val="22"/>
          <w:lang w:val="ro-RO"/>
        </w:rPr>
        <w:t>Obiectivul se va proteja antiseismic conform prevederilor Normativului "Cod de proiectare seismică" P 100-1/2013.</w:t>
      </w:r>
    </w:p>
    <w:p w14:paraId="4E5F29A7" w14:textId="77777777" w:rsidR="0033517B" w:rsidRPr="00882F52" w:rsidRDefault="0033517B" w:rsidP="0033517B">
      <w:pPr>
        <w:pStyle w:val="NoSpacing"/>
        <w:jc w:val="both"/>
        <w:rPr>
          <w:bCs/>
          <w:iCs/>
          <w:sz w:val="22"/>
          <w:szCs w:val="22"/>
          <w:lang w:val="ro-RO"/>
        </w:rPr>
      </w:pPr>
    </w:p>
    <w:p w14:paraId="33CDBEEA" w14:textId="77777777" w:rsidR="0033517B" w:rsidRPr="00882F52" w:rsidRDefault="0033517B" w:rsidP="0033517B">
      <w:pPr>
        <w:pStyle w:val="NoSpacing"/>
        <w:jc w:val="both"/>
        <w:rPr>
          <w:bCs/>
          <w:iCs/>
          <w:sz w:val="22"/>
          <w:szCs w:val="22"/>
          <w:lang w:val="ro-RO"/>
        </w:rPr>
      </w:pPr>
      <w:r w:rsidRPr="00882F52">
        <w:rPr>
          <w:b/>
          <w:iCs/>
          <w:sz w:val="22"/>
          <w:szCs w:val="22"/>
          <w:lang w:val="ro-RO"/>
        </w:rPr>
        <w:t>Finanţarea investiţiei</w:t>
      </w:r>
      <w:r w:rsidRPr="00882F52">
        <w:rPr>
          <w:bCs/>
          <w:iCs/>
          <w:sz w:val="22"/>
          <w:szCs w:val="22"/>
          <w:lang w:val="ro-RO"/>
        </w:rPr>
        <w:t>:</w:t>
      </w:r>
    </w:p>
    <w:p w14:paraId="7721E947" w14:textId="77777777" w:rsidR="0033517B" w:rsidRPr="00882F52" w:rsidRDefault="0033517B" w:rsidP="0033517B">
      <w:pPr>
        <w:pStyle w:val="NoSpacing"/>
        <w:jc w:val="both"/>
        <w:rPr>
          <w:bCs/>
          <w:iCs/>
          <w:sz w:val="22"/>
          <w:szCs w:val="22"/>
          <w:lang w:val="ro-RO"/>
        </w:rPr>
      </w:pPr>
      <w:r w:rsidRPr="00882F52">
        <w:rPr>
          <w:bCs/>
          <w:iCs/>
          <w:sz w:val="22"/>
          <w:szCs w:val="22"/>
          <w:lang w:val="ro-RO"/>
        </w:rPr>
        <w:t>Finanţarea obiectivului de investiţii se realizează din fonduri externe nerambursabile – Programul Transport (P.T. 2021</w:t>
      </w:r>
      <w:r w:rsidR="00F1057C" w:rsidRPr="00882F52">
        <w:rPr>
          <w:bCs/>
          <w:iCs/>
          <w:sz w:val="22"/>
          <w:szCs w:val="22"/>
          <w:lang w:val="ro-RO"/>
        </w:rPr>
        <w:t xml:space="preserve"> – </w:t>
      </w:r>
      <w:r w:rsidRPr="00882F52">
        <w:rPr>
          <w:bCs/>
          <w:iCs/>
          <w:sz w:val="22"/>
          <w:szCs w:val="22"/>
          <w:lang w:val="ro-RO"/>
        </w:rPr>
        <w:t>2027) şi de la Bugetul de stat, prin bugetul Ministerului Transporturilor și Infrastructurii, în limita sumelor aprobate anual cu această destinaţie, precum şi din alte surse legal constituite, conform programelor de investiţii publice aprobate potrivit legii.</w:t>
      </w:r>
    </w:p>
    <w:p w14:paraId="6AFF3390" w14:textId="77777777" w:rsidR="0033517B" w:rsidRPr="00882F52" w:rsidRDefault="0033517B" w:rsidP="0033517B">
      <w:pPr>
        <w:jc w:val="both"/>
        <w:rPr>
          <w:rFonts w:ascii="Times New Roman" w:hAnsi="Times New Roman"/>
          <w:b/>
          <w:bCs/>
          <w:iCs/>
          <w:lang w:val="ro-RO"/>
        </w:rPr>
      </w:pPr>
    </w:p>
    <w:p w14:paraId="5B6A155F" w14:textId="0FDA2B81" w:rsidR="0033517B" w:rsidRDefault="00ED199D" w:rsidP="0033517B">
      <w:pPr>
        <w:rPr>
          <w:rFonts w:ascii="Times New Roman" w:hAnsi="Times New Roman"/>
        </w:rPr>
      </w:pPr>
      <w:r>
        <w:rPr>
          <w:rFonts w:ascii="Times New Roman" w:hAnsi="Times New Roman"/>
        </w:rPr>
        <w:t xml:space="preserve"> </w:t>
      </w:r>
      <w:r w:rsidR="00EC33B8">
        <w:rPr>
          <w:rFonts w:ascii="Times New Roman" w:hAnsi="Times New Roman"/>
        </w:rPr>
        <w:t xml:space="preserve">    </w:t>
      </w:r>
      <w:r>
        <w:rPr>
          <w:rFonts w:ascii="Times New Roman" w:hAnsi="Times New Roman"/>
        </w:rPr>
        <w:t>PREȘEDINTE                                                                  DIRECTOR EXECUTIV DIRECȚIA TEHNICĂ</w:t>
      </w:r>
    </w:p>
    <w:p w14:paraId="76589F40" w14:textId="45E90610" w:rsidR="00837229" w:rsidRDefault="00837229" w:rsidP="0033517B">
      <w:pPr>
        <w:rPr>
          <w:rFonts w:ascii="Times New Roman" w:hAnsi="Times New Roman"/>
        </w:rPr>
      </w:pPr>
      <w:r>
        <w:rPr>
          <w:rFonts w:ascii="Times New Roman" w:hAnsi="Times New Roman"/>
        </w:rPr>
        <w:t xml:space="preserve"> </w:t>
      </w:r>
      <w:r w:rsidR="00EC33B8">
        <w:rPr>
          <w:rFonts w:ascii="Times New Roman" w:hAnsi="Times New Roman"/>
        </w:rPr>
        <w:t xml:space="preserve">     Pataki Csaba</w:t>
      </w:r>
      <w:r>
        <w:rPr>
          <w:rFonts w:ascii="Times New Roman" w:hAnsi="Times New Roman"/>
        </w:rPr>
        <w:t xml:space="preserve">                                                                                           </w:t>
      </w:r>
      <w:proofErr w:type="spellStart"/>
      <w:r>
        <w:rPr>
          <w:rFonts w:ascii="Times New Roman" w:hAnsi="Times New Roman"/>
        </w:rPr>
        <w:t>Șereș</w:t>
      </w:r>
      <w:proofErr w:type="spellEnd"/>
      <w:r>
        <w:rPr>
          <w:rFonts w:ascii="Times New Roman" w:hAnsi="Times New Roman"/>
        </w:rPr>
        <w:t xml:space="preserve"> Ioan</w:t>
      </w:r>
    </w:p>
    <w:p w14:paraId="6CCFD716" w14:textId="7C7B57C2" w:rsidR="00837229" w:rsidRDefault="00837229" w:rsidP="0033517B">
      <w:pPr>
        <w:rPr>
          <w:rFonts w:ascii="Times New Roman" w:hAnsi="Times New Roman"/>
        </w:rPr>
      </w:pPr>
      <w:r>
        <w:rPr>
          <w:rFonts w:ascii="Times New Roman" w:hAnsi="Times New Roman"/>
        </w:rPr>
        <w:t xml:space="preserve"> </w:t>
      </w:r>
    </w:p>
    <w:p w14:paraId="3D14C61C" w14:textId="77777777" w:rsidR="00E87587" w:rsidRDefault="00E87587" w:rsidP="0033517B">
      <w:pPr>
        <w:rPr>
          <w:rFonts w:ascii="Times New Roman" w:hAnsi="Times New Roman"/>
          <w:sz w:val="12"/>
          <w:szCs w:val="12"/>
        </w:rPr>
      </w:pPr>
    </w:p>
    <w:p w14:paraId="7BA12C7C" w14:textId="77777777" w:rsidR="00E87587" w:rsidRDefault="00E87587" w:rsidP="0033517B">
      <w:pPr>
        <w:rPr>
          <w:rFonts w:ascii="Times New Roman" w:hAnsi="Times New Roman"/>
          <w:sz w:val="12"/>
          <w:szCs w:val="12"/>
        </w:rPr>
      </w:pPr>
    </w:p>
    <w:p w14:paraId="32FE1899" w14:textId="6100ED6C" w:rsidR="00837229" w:rsidRDefault="001B6836" w:rsidP="0033517B">
      <w:pPr>
        <w:rPr>
          <w:rFonts w:ascii="Times New Roman" w:hAnsi="Times New Roman"/>
          <w:sz w:val="12"/>
          <w:szCs w:val="12"/>
        </w:rPr>
      </w:pPr>
      <w:r>
        <w:rPr>
          <w:rFonts w:ascii="Times New Roman" w:hAnsi="Times New Roman"/>
          <w:sz w:val="12"/>
          <w:szCs w:val="12"/>
        </w:rPr>
        <w:t>Red/</w:t>
      </w:r>
      <w:proofErr w:type="spellStart"/>
      <w:r>
        <w:rPr>
          <w:rFonts w:ascii="Times New Roman" w:hAnsi="Times New Roman"/>
          <w:sz w:val="12"/>
          <w:szCs w:val="12"/>
        </w:rPr>
        <w:t>Tehn.red</w:t>
      </w:r>
      <w:proofErr w:type="spellEnd"/>
      <w:r>
        <w:rPr>
          <w:rFonts w:ascii="Times New Roman" w:hAnsi="Times New Roman"/>
          <w:sz w:val="12"/>
          <w:szCs w:val="12"/>
        </w:rPr>
        <w:t>. B.A</w:t>
      </w:r>
    </w:p>
    <w:p w14:paraId="216C70ED" w14:textId="670D2A19" w:rsidR="001B6836" w:rsidRPr="001B6836" w:rsidRDefault="00E87587" w:rsidP="0033517B">
      <w:pPr>
        <w:rPr>
          <w:rFonts w:ascii="Times New Roman" w:hAnsi="Times New Roman"/>
          <w:sz w:val="12"/>
          <w:szCs w:val="12"/>
        </w:rPr>
      </w:pPr>
      <w:r>
        <w:rPr>
          <w:rFonts w:ascii="Times New Roman" w:hAnsi="Times New Roman"/>
          <w:sz w:val="12"/>
          <w:szCs w:val="12"/>
        </w:rPr>
        <w:t>5ex</w:t>
      </w:r>
    </w:p>
    <w:sectPr w:rsidR="001B6836" w:rsidRPr="001B6836" w:rsidSect="00C96126">
      <w:headerReference w:type="default" r:id="rId7"/>
      <w:footerReference w:type="default" r:id="rId8"/>
      <w:pgSz w:w="11906" w:h="16838" w:code="9"/>
      <w:pgMar w:top="284" w:right="454" w:bottom="340" w:left="1440" w:header="27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24B60" w14:textId="77777777" w:rsidR="00F01FD6" w:rsidRDefault="00F01FD6" w:rsidP="00C96126">
      <w:pPr>
        <w:spacing w:after="0" w:line="240" w:lineRule="auto"/>
      </w:pPr>
      <w:r>
        <w:separator/>
      </w:r>
    </w:p>
  </w:endnote>
  <w:endnote w:type="continuationSeparator" w:id="0">
    <w:p w14:paraId="2ECFE3D8" w14:textId="77777777" w:rsidR="00F01FD6" w:rsidRDefault="00F01FD6" w:rsidP="00C9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BC486" w14:textId="049A46E6" w:rsidR="001675C9" w:rsidRDefault="001675C9">
    <w:pPr>
      <w:pStyle w:val="Footer"/>
      <w:jc w:val="right"/>
    </w:pPr>
  </w:p>
  <w:p w14:paraId="382F1662" w14:textId="77777777" w:rsidR="001675C9" w:rsidRDefault="001675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9445F" w14:textId="77777777" w:rsidR="00F01FD6" w:rsidRDefault="00F01FD6" w:rsidP="00C96126">
      <w:pPr>
        <w:spacing w:after="0" w:line="240" w:lineRule="auto"/>
      </w:pPr>
      <w:r>
        <w:separator/>
      </w:r>
    </w:p>
  </w:footnote>
  <w:footnote w:type="continuationSeparator" w:id="0">
    <w:p w14:paraId="45637A57" w14:textId="77777777" w:rsidR="00F01FD6" w:rsidRDefault="00F01FD6" w:rsidP="00C96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5E9C4" w14:textId="7585FB68" w:rsidR="00C96126" w:rsidRDefault="00C96126" w:rsidP="00C96126">
    <w:pPr>
      <w:pStyle w:val="Header"/>
      <w:jc w:val="right"/>
    </w:pPr>
    <w:r w:rsidRPr="00FB59A6">
      <w:rPr>
        <w:rFonts w:ascii="Times New Roman" w:hAnsi="Times New Roman"/>
        <w:sz w:val="18"/>
        <w:szCs w:val="18"/>
      </w:rPr>
      <w:t>A</w:t>
    </w:r>
    <w:r>
      <w:rPr>
        <w:rFonts w:ascii="Times New Roman" w:hAnsi="Times New Roman"/>
        <w:sz w:val="18"/>
        <w:szCs w:val="18"/>
      </w:rPr>
      <w:t xml:space="preserve">nexa nr. 2 </w:t>
    </w:r>
    <w:r w:rsidRPr="00FB59A6">
      <w:rPr>
        <w:rFonts w:ascii="Times New Roman" w:hAnsi="Times New Roman"/>
        <w:sz w:val="18"/>
        <w:szCs w:val="18"/>
      </w:rPr>
      <w:t>la</w:t>
    </w:r>
    <w:r w:rsidR="00CB75BB">
      <w:rPr>
        <w:rFonts w:ascii="Times New Roman" w:hAnsi="Times New Roman"/>
        <w:sz w:val="18"/>
        <w:szCs w:val="18"/>
      </w:rPr>
      <w:t xml:space="preserve"> Proiectul de </w:t>
    </w:r>
    <w:r>
      <w:rPr>
        <w:rFonts w:ascii="Times New Roman" w:hAnsi="Times New Roman"/>
        <w:sz w:val="18"/>
        <w:szCs w:val="18"/>
      </w:rPr>
      <w:t>Hotărâre</w:t>
    </w:r>
    <w:r w:rsidR="00CB75BB">
      <w:rPr>
        <w:rFonts w:ascii="Times New Roman" w:hAnsi="Times New Roman"/>
        <w:sz w:val="18"/>
        <w:szCs w:val="18"/>
      </w:rPr>
      <w:t xml:space="preserve"> </w:t>
    </w:r>
    <w:r>
      <w:rPr>
        <w:rFonts w:ascii="Times New Roman" w:hAnsi="Times New Roman"/>
        <w:sz w:val="18"/>
        <w:szCs w:val="18"/>
      </w:rPr>
      <w:t>a</w:t>
    </w:r>
    <w:r w:rsidR="00CB75BB">
      <w:rPr>
        <w:rFonts w:ascii="Times New Roman" w:hAnsi="Times New Roman"/>
        <w:sz w:val="18"/>
        <w:szCs w:val="18"/>
      </w:rPr>
      <w:t>l</w:t>
    </w:r>
    <w:r>
      <w:rPr>
        <w:rFonts w:ascii="Times New Roman" w:hAnsi="Times New Roman"/>
        <w:sz w:val="18"/>
        <w:szCs w:val="18"/>
      </w:rPr>
      <w:t xml:space="preserve"> Consiliului Ju</w:t>
    </w:r>
    <w:r w:rsidR="00362631">
      <w:rPr>
        <w:rFonts w:ascii="Times New Roman" w:hAnsi="Times New Roman"/>
        <w:sz w:val="18"/>
        <w:szCs w:val="18"/>
      </w:rPr>
      <w:t xml:space="preserve">dețean </w:t>
    </w:r>
    <w:r w:rsidR="002866A9">
      <w:rPr>
        <w:rFonts w:ascii="Times New Roman" w:hAnsi="Times New Roman"/>
        <w:sz w:val="18"/>
        <w:szCs w:val="18"/>
      </w:rPr>
      <w:t>Satu Mare</w:t>
    </w:r>
    <w:r w:rsidR="00362631">
      <w:rPr>
        <w:rFonts w:ascii="Times New Roman" w:hAnsi="Times New Roman"/>
        <w:sz w:val="18"/>
        <w:szCs w:val="18"/>
      </w:rPr>
      <w:t xml:space="preserve"> nr. </w:t>
    </w:r>
    <w:r w:rsidR="00B53743">
      <w:rPr>
        <w:rFonts w:ascii="Times New Roman" w:hAnsi="Times New Roman"/>
        <w:sz w:val="18"/>
        <w:szCs w:val="18"/>
      </w:rPr>
      <w:t>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375"/>
    <w:rsid w:val="00071C42"/>
    <w:rsid w:val="000D6F1A"/>
    <w:rsid w:val="0011230A"/>
    <w:rsid w:val="001314E5"/>
    <w:rsid w:val="001318D5"/>
    <w:rsid w:val="001675C9"/>
    <w:rsid w:val="00195474"/>
    <w:rsid w:val="001B6836"/>
    <w:rsid w:val="001D6A65"/>
    <w:rsid w:val="001F111E"/>
    <w:rsid w:val="001F630A"/>
    <w:rsid w:val="00247288"/>
    <w:rsid w:val="002511AA"/>
    <w:rsid w:val="002560A6"/>
    <w:rsid w:val="00284039"/>
    <w:rsid w:val="002866A9"/>
    <w:rsid w:val="002B7D54"/>
    <w:rsid w:val="00311D9A"/>
    <w:rsid w:val="0033517B"/>
    <w:rsid w:val="00362631"/>
    <w:rsid w:val="003648F0"/>
    <w:rsid w:val="003F2B26"/>
    <w:rsid w:val="004029AB"/>
    <w:rsid w:val="00463C04"/>
    <w:rsid w:val="00501426"/>
    <w:rsid w:val="00531AB5"/>
    <w:rsid w:val="005B278A"/>
    <w:rsid w:val="0060640D"/>
    <w:rsid w:val="0065430F"/>
    <w:rsid w:val="00673443"/>
    <w:rsid w:val="00717B20"/>
    <w:rsid w:val="00747282"/>
    <w:rsid w:val="00773C90"/>
    <w:rsid w:val="00791CD3"/>
    <w:rsid w:val="007C1737"/>
    <w:rsid w:val="007C4516"/>
    <w:rsid w:val="00837229"/>
    <w:rsid w:val="00860D9A"/>
    <w:rsid w:val="00882F52"/>
    <w:rsid w:val="008877E8"/>
    <w:rsid w:val="00950D76"/>
    <w:rsid w:val="0096349F"/>
    <w:rsid w:val="00A00211"/>
    <w:rsid w:val="00A33916"/>
    <w:rsid w:val="00A33D31"/>
    <w:rsid w:val="00A44198"/>
    <w:rsid w:val="00A56EAA"/>
    <w:rsid w:val="00A73375"/>
    <w:rsid w:val="00AD49CB"/>
    <w:rsid w:val="00B06907"/>
    <w:rsid w:val="00B53743"/>
    <w:rsid w:val="00B70C3F"/>
    <w:rsid w:val="00BA5E4E"/>
    <w:rsid w:val="00BE156E"/>
    <w:rsid w:val="00C161F2"/>
    <w:rsid w:val="00C30BED"/>
    <w:rsid w:val="00C53970"/>
    <w:rsid w:val="00C618E8"/>
    <w:rsid w:val="00C96126"/>
    <w:rsid w:val="00CB75BB"/>
    <w:rsid w:val="00D07097"/>
    <w:rsid w:val="00D1591C"/>
    <w:rsid w:val="00D33339"/>
    <w:rsid w:val="00D46392"/>
    <w:rsid w:val="00E05554"/>
    <w:rsid w:val="00E43779"/>
    <w:rsid w:val="00E85CBF"/>
    <w:rsid w:val="00E87587"/>
    <w:rsid w:val="00EA1813"/>
    <w:rsid w:val="00EC33B8"/>
    <w:rsid w:val="00ED199D"/>
    <w:rsid w:val="00F01FD6"/>
    <w:rsid w:val="00F1057C"/>
    <w:rsid w:val="00F3357B"/>
    <w:rsid w:val="00F4573B"/>
    <w:rsid w:val="00F611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0AC1F7"/>
  <w15:chartTrackingRefBased/>
  <w15:docId w15:val="{E22CE1AB-1B3E-4FBA-BBFD-73C252600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7B"/>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517B"/>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rsid w:val="00247288"/>
    <w:pPr>
      <w:tabs>
        <w:tab w:val="center" w:pos="4320"/>
        <w:tab w:val="right" w:pos="8640"/>
      </w:tabs>
      <w:spacing w:before="120" w:after="120" w:line="240" w:lineRule="auto"/>
    </w:pPr>
    <w:rPr>
      <w:rFonts w:ascii="Trebuchet MS" w:eastAsia="Times New Roman" w:hAnsi="Trebuchet MS"/>
      <w:sz w:val="20"/>
      <w:szCs w:val="24"/>
      <w:lang w:val="ro-RO"/>
    </w:rPr>
  </w:style>
  <w:style w:type="character" w:customStyle="1" w:styleId="HeaderChar">
    <w:name w:val="Header Char"/>
    <w:basedOn w:val="DefaultParagraphFont"/>
    <w:link w:val="Header"/>
    <w:uiPriority w:val="99"/>
    <w:rsid w:val="00247288"/>
    <w:rPr>
      <w:rFonts w:ascii="Trebuchet MS" w:eastAsia="Times New Roman" w:hAnsi="Trebuchet MS" w:cs="Times New Roman"/>
      <w:sz w:val="20"/>
      <w:szCs w:val="24"/>
      <w:lang w:val="ro-RO"/>
    </w:rPr>
  </w:style>
  <w:style w:type="paragraph" w:styleId="Footer">
    <w:name w:val="footer"/>
    <w:basedOn w:val="Normal"/>
    <w:link w:val="FooterChar"/>
    <w:uiPriority w:val="99"/>
    <w:unhideWhenUsed/>
    <w:rsid w:val="00C961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6126"/>
    <w:rPr>
      <w:rFonts w:ascii="Calibri" w:eastAsia="Calibri" w:hAnsi="Calibri" w:cs="Times New Roman"/>
      <w:lang w:val="en-US"/>
    </w:rPr>
  </w:style>
  <w:style w:type="paragraph" w:styleId="BalloonText">
    <w:name w:val="Balloon Text"/>
    <w:basedOn w:val="Normal"/>
    <w:link w:val="BalloonTextChar"/>
    <w:uiPriority w:val="99"/>
    <w:semiHidden/>
    <w:unhideWhenUsed/>
    <w:rsid w:val="00791C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1CD3"/>
    <w:rPr>
      <w:rFonts w:ascii="Segoe UI" w:eastAsia="Calibri" w:hAnsi="Segoe UI" w:cs="Segoe UI"/>
      <w:sz w:val="18"/>
      <w:szCs w:val="18"/>
      <w:lang w:val="en-US"/>
    </w:rPr>
  </w:style>
  <w:style w:type="table" w:styleId="TableGrid">
    <w:name w:val="Table Grid"/>
    <w:basedOn w:val="TableNormal"/>
    <w:rsid w:val="00D46392"/>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FE52D-2A4F-425F-BB13-C0C05C661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dc:creator>
  <cp:keywords/>
  <dc:description/>
  <cp:lastModifiedBy>Alexandru Bota</cp:lastModifiedBy>
  <cp:revision>27</cp:revision>
  <cp:lastPrinted>2025-10-27T15:52:00Z</cp:lastPrinted>
  <dcterms:created xsi:type="dcterms:W3CDTF">2025-10-27T11:10:00Z</dcterms:created>
  <dcterms:modified xsi:type="dcterms:W3CDTF">2025-10-28T10:13:00Z</dcterms:modified>
</cp:coreProperties>
</file>